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4CFB2" w14:textId="2D73BFE3" w:rsidR="009E75D8" w:rsidRPr="00742F7E" w:rsidRDefault="003540B2" w:rsidP="009E75D8">
      <w:pPr>
        <w:pStyle w:val="TOCHeading"/>
        <w:tabs>
          <w:tab w:val="center" w:pos="4680"/>
          <w:tab w:val="right" w:pos="9360"/>
        </w:tabs>
        <w:rPr>
          <w:rStyle w:val="Emphasis"/>
          <w:rFonts w:ascii="Arial" w:hAnsi="Arial" w:cs="Arial"/>
          <w:b/>
          <w:i w:val="0"/>
          <w:color w:val="auto"/>
          <w:sz w:val="36"/>
          <w:szCs w:val="36"/>
        </w:rPr>
      </w:pPr>
      <w:r>
        <w:rPr>
          <w:rStyle w:val="Emphasis"/>
          <w:rFonts w:ascii="Arial" w:hAnsi="Arial" w:cs="Arial"/>
          <w:b/>
          <w:color w:val="auto"/>
          <w:sz w:val="36"/>
          <w:szCs w:val="36"/>
        </w:rPr>
        <w:tab/>
      </w:r>
      <w:r>
        <w:rPr>
          <w:rStyle w:val="Emphasis"/>
          <w:rFonts w:ascii="Arial" w:hAnsi="Arial" w:cs="Arial"/>
          <w:b/>
          <w:color w:val="auto"/>
          <w:sz w:val="36"/>
          <w:szCs w:val="36"/>
        </w:rPr>
        <w:tab/>
      </w:r>
      <w:r w:rsidR="009E75D8" w:rsidRPr="00742F7E">
        <w:rPr>
          <w:rStyle w:val="Emphasis"/>
          <w:rFonts w:ascii="Arial" w:hAnsi="Arial" w:cs="Arial"/>
          <w:b/>
          <w:color w:val="auto"/>
          <w:sz w:val="36"/>
          <w:szCs w:val="36"/>
        </w:rPr>
        <w:t>City of Guelph</w:t>
      </w:r>
    </w:p>
    <w:p w14:paraId="6390DA65" w14:textId="77777777" w:rsidR="009E75D8" w:rsidRPr="00924DC7" w:rsidRDefault="009E75D8" w:rsidP="009E75D8">
      <w:pPr>
        <w:rPr>
          <w:rStyle w:val="Emphasis"/>
          <w:b/>
          <w:i w:val="0"/>
          <w:sz w:val="36"/>
          <w:szCs w:val="36"/>
        </w:rPr>
      </w:pPr>
    </w:p>
    <w:p w14:paraId="626EC5E6" w14:textId="514C6CDA" w:rsidR="009E75D8" w:rsidRDefault="003540B2" w:rsidP="009E75D8">
      <w:pPr>
        <w:jc w:val="right"/>
        <w:rPr>
          <w:rStyle w:val="Emphasis"/>
          <w:b/>
          <w:sz w:val="34"/>
          <w:szCs w:val="34"/>
        </w:rPr>
      </w:pPr>
      <w:r>
        <w:rPr>
          <w:rStyle w:val="Emphasis"/>
          <w:b/>
          <w:sz w:val="34"/>
          <w:szCs w:val="34"/>
        </w:rPr>
        <w:t>Administration Building Expansion</w:t>
      </w:r>
    </w:p>
    <w:p w14:paraId="7BF8B57E" w14:textId="273AE023" w:rsidR="003540B2" w:rsidRPr="00924DC7" w:rsidRDefault="003540B2" w:rsidP="009E75D8">
      <w:pPr>
        <w:jc w:val="right"/>
        <w:rPr>
          <w:rStyle w:val="Emphasis"/>
          <w:b/>
          <w:i w:val="0"/>
          <w:sz w:val="34"/>
          <w:szCs w:val="34"/>
        </w:rPr>
      </w:pPr>
      <w:r>
        <w:rPr>
          <w:rStyle w:val="Emphasis"/>
          <w:b/>
          <w:sz w:val="34"/>
          <w:szCs w:val="34"/>
        </w:rPr>
        <w:t>At 110 Dunlop Drive, Solid Waste Facility</w:t>
      </w:r>
    </w:p>
    <w:p w14:paraId="4EAAFFEA" w14:textId="77777777" w:rsidR="009E75D8" w:rsidRDefault="009E75D8" w:rsidP="009E75D8">
      <w:pPr>
        <w:jc w:val="right"/>
        <w:rPr>
          <w:rStyle w:val="Emphasis"/>
          <w:b/>
          <w:i w:val="0"/>
          <w:sz w:val="34"/>
          <w:szCs w:val="34"/>
        </w:rPr>
      </w:pPr>
    </w:p>
    <w:p w14:paraId="11289B69" w14:textId="77777777" w:rsidR="009E75D8" w:rsidRDefault="009E75D8" w:rsidP="009E75D8">
      <w:pPr>
        <w:jc w:val="right"/>
        <w:rPr>
          <w:rStyle w:val="Emphasis"/>
          <w:b/>
          <w:i w:val="0"/>
          <w:sz w:val="34"/>
          <w:szCs w:val="34"/>
        </w:rPr>
      </w:pPr>
      <w:r w:rsidRPr="00924DC7">
        <w:rPr>
          <w:rStyle w:val="Emphasis"/>
          <w:b/>
          <w:sz w:val="34"/>
          <w:szCs w:val="34"/>
        </w:rPr>
        <w:t>Terms of Reference</w:t>
      </w:r>
    </w:p>
    <w:p w14:paraId="5DDED818" w14:textId="77777777" w:rsidR="009E75D8" w:rsidRDefault="009E75D8" w:rsidP="009E75D8">
      <w:pPr>
        <w:jc w:val="right"/>
        <w:rPr>
          <w:rStyle w:val="Emphasis"/>
          <w:b/>
          <w:i w:val="0"/>
          <w:sz w:val="34"/>
          <w:szCs w:val="34"/>
        </w:rPr>
      </w:pPr>
      <w:r>
        <w:rPr>
          <w:rStyle w:val="Emphasis"/>
          <w:b/>
          <w:sz w:val="34"/>
          <w:szCs w:val="34"/>
        </w:rPr>
        <w:t>For Consultant Selection</w:t>
      </w:r>
    </w:p>
    <w:p w14:paraId="4914FF76" w14:textId="77777777" w:rsidR="009E75D8" w:rsidRDefault="009E75D8" w:rsidP="009E75D8">
      <w:pPr>
        <w:jc w:val="right"/>
        <w:rPr>
          <w:rStyle w:val="Emphasis"/>
          <w:b/>
          <w:i w:val="0"/>
          <w:sz w:val="34"/>
          <w:szCs w:val="34"/>
        </w:rPr>
      </w:pPr>
    </w:p>
    <w:p w14:paraId="45993D8A" w14:textId="77777777" w:rsidR="009E75D8" w:rsidRDefault="009E75D8" w:rsidP="009E75D8">
      <w:pPr>
        <w:jc w:val="right"/>
        <w:rPr>
          <w:rStyle w:val="Emphasis"/>
          <w:b/>
          <w:i w:val="0"/>
          <w:sz w:val="34"/>
          <w:szCs w:val="34"/>
        </w:rPr>
      </w:pPr>
    </w:p>
    <w:p w14:paraId="22DAB1A6" w14:textId="23AEACA8" w:rsidR="009E75D8" w:rsidRDefault="007568D9" w:rsidP="009E75D8">
      <w:pPr>
        <w:jc w:val="right"/>
        <w:rPr>
          <w:rStyle w:val="Emphasis"/>
          <w:b/>
          <w:i w:val="0"/>
          <w:sz w:val="28"/>
          <w:szCs w:val="34"/>
        </w:rPr>
      </w:pPr>
      <w:r>
        <w:rPr>
          <w:rStyle w:val="Emphasis"/>
          <w:b/>
          <w:sz w:val="28"/>
          <w:szCs w:val="34"/>
        </w:rPr>
        <w:t>City of Guelph, Facilities</w:t>
      </w:r>
      <w:r w:rsidR="003540B2">
        <w:rPr>
          <w:rStyle w:val="Emphasis"/>
          <w:b/>
          <w:sz w:val="28"/>
          <w:szCs w:val="34"/>
        </w:rPr>
        <w:t xml:space="preserve"> and Energy Management Department </w:t>
      </w:r>
    </w:p>
    <w:p w14:paraId="3ADDF0F7" w14:textId="77777777" w:rsidR="009E75D8" w:rsidRPr="00742F7E" w:rsidRDefault="009E75D8" w:rsidP="009E75D8">
      <w:pPr>
        <w:pStyle w:val="NoSpacing"/>
        <w:rPr>
          <w:rStyle w:val="Emphasis"/>
          <w:b/>
          <w:i w:val="0"/>
          <w:sz w:val="28"/>
          <w:szCs w:val="34"/>
        </w:rPr>
      </w:pPr>
    </w:p>
    <w:p w14:paraId="6F720E64" w14:textId="0B2FBC0B" w:rsidR="009E75D8" w:rsidRPr="00742F7E" w:rsidRDefault="00B74D72" w:rsidP="009E75D8">
      <w:pPr>
        <w:jc w:val="right"/>
        <w:rPr>
          <w:rStyle w:val="Emphasis"/>
          <w:b/>
          <w:i w:val="0"/>
          <w:sz w:val="28"/>
          <w:szCs w:val="34"/>
        </w:rPr>
      </w:pPr>
      <w:r>
        <w:rPr>
          <w:rStyle w:val="Emphasis"/>
          <w:b/>
          <w:sz w:val="28"/>
          <w:szCs w:val="34"/>
        </w:rPr>
        <w:t>Februar</w:t>
      </w:r>
      <w:r w:rsidR="009E75D8">
        <w:rPr>
          <w:rStyle w:val="Emphasis"/>
          <w:b/>
          <w:sz w:val="28"/>
          <w:szCs w:val="34"/>
        </w:rPr>
        <w:t xml:space="preserve">y </w:t>
      </w:r>
      <w:r>
        <w:rPr>
          <w:rStyle w:val="Emphasis"/>
          <w:b/>
          <w:sz w:val="28"/>
          <w:szCs w:val="34"/>
        </w:rPr>
        <w:t>10</w:t>
      </w:r>
      <w:r w:rsidR="009E75D8">
        <w:rPr>
          <w:rStyle w:val="Emphasis"/>
          <w:b/>
          <w:sz w:val="28"/>
          <w:szCs w:val="34"/>
        </w:rPr>
        <w:t>, 20</w:t>
      </w:r>
      <w:r w:rsidR="003540B2">
        <w:rPr>
          <w:rStyle w:val="Emphasis"/>
          <w:b/>
          <w:sz w:val="28"/>
          <w:szCs w:val="34"/>
        </w:rPr>
        <w:t>20</w:t>
      </w:r>
    </w:p>
    <w:p w14:paraId="059F0A4B" w14:textId="34B3609E" w:rsidR="009E75D8" w:rsidRDefault="009E75D8" w:rsidP="009E75D8">
      <w:pPr>
        <w:rPr>
          <w:sz w:val="36"/>
          <w:szCs w:val="36"/>
        </w:rPr>
      </w:pPr>
    </w:p>
    <w:p w14:paraId="608E6729" w14:textId="13350C87" w:rsidR="00B74D72" w:rsidRDefault="00B74D72" w:rsidP="009E75D8">
      <w:pPr>
        <w:rPr>
          <w:sz w:val="36"/>
          <w:szCs w:val="36"/>
        </w:rPr>
        <w:sectPr w:rsidR="00B74D72" w:rsidSect="009E75D8">
          <w:headerReference w:type="default" r:id="rId8"/>
          <w:footerReference w:type="default" r:id="rId9"/>
          <w:pgSz w:w="12240" w:h="15840"/>
          <w:pgMar w:top="1440" w:right="1440" w:bottom="1440" w:left="1440" w:header="720" w:footer="720" w:gutter="0"/>
          <w:pgNumType w:fmt="lowerRoman"/>
          <w:cols w:space="720"/>
          <w:docGrid w:linePitch="360"/>
        </w:sectPr>
      </w:pPr>
      <w:r>
        <w:rPr>
          <w:sz w:val="36"/>
          <w:szCs w:val="36"/>
        </w:rPr>
        <w:tab/>
      </w:r>
      <w:r>
        <w:rPr>
          <w:sz w:val="36"/>
          <w:szCs w:val="36"/>
        </w:rPr>
        <w:tab/>
      </w:r>
    </w:p>
    <w:sdt>
      <w:sdtPr>
        <w:rPr>
          <w:rFonts w:asciiTheme="minorHAnsi" w:eastAsiaTheme="minorEastAsia" w:hAnsiTheme="minorHAnsi" w:cs="Times New Roman"/>
          <w:color w:val="auto"/>
          <w:sz w:val="22"/>
          <w:szCs w:val="22"/>
        </w:rPr>
        <w:id w:val="-649136784"/>
        <w:docPartObj>
          <w:docPartGallery w:val="Table of Contents"/>
          <w:docPartUnique/>
        </w:docPartObj>
      </w:sdtPr>
      <w:sdtEndPr/>
      <w:sdtContent>
        <w:p w14:paraId="67CAB336" w14:textId="388BF7A2" w:rsidR="00FC7ABE" w:rsidRPr="0066508A" w:rsidRDefault="00FC7ABE">
          <w:pPr>
            <w:pStyle w:val="TOCHeading"/>
            <w:rPr>
              <w:rFonts w:ascii="Verdana" w:hAnsi="Verdana"/>
              <w:b/>
              <w:sz w:val="22"/>
              <w:szCs w:val="22"/>
            </w:rPr>
          </w:pPr>
          <w:r w:rsidRPr="0066508A">
            <w:rPr>
              <w:rFonts w:ascii="Verdana" w:hAnsi="Verdana"/>
              <w:b/>
              <w:sz w:val="22"/>
              <w:szCs w:val="22"/>
            </w:rPr>
            <w:t>Table of Contents</w:t>
          </w:r>
        </w:p>
        <w:p w14:paraId="6649FE39" w14:textId="09B9D2DC" w:rsidR="00FC7ABE" w:rsidRPr="0066508A" w:rsidRDefault="00FC7ABE">
          <w:pPr>
            <w:pStyle w:val="TOC1"/>
            <w:rPr>
              <w:rFonts w:ascii="Verdana" w:hAnsi="Verdana"/>
            </w:rPr>
          </w:pPr>
          <w:r w:rsidRPr="0066508A">
            <w:rPr>
              <w:rFonts w:ascii="Verdana" w:hAnsi="Verdana"/>
              <w:bCs/>
            </w:rPr>
            <w:t>1.0 Project Overview</w:t>
          </w:r>
          <w:r w:rsidRPr="0066508A">
            <w:rPr>
              <w:rFonts w:ascii="Verdana" w:hAnsi="Verdana"/>
            </w:rPr>
            <w:ptab w:relativeTo="margin" w:alignment="right" w:leader="dot"/>
          </w:r>
          <w:r w:rsidRPr="0066508A">
            <w:rPr>
              <w:rFonts w:ascii="Verdana" w:hAnsi="Verdana"/>
            </w:rPr>
            <w:t>3</w:t>
          </w:r>
        </w:p>
        <w:p w14:paraId="621D9D7F" w14:textId="2EDEB291" w:rsidR="00FC7ABE" w:rsidRPr="0066508A" w:rsidRDefault="00FC7ABE">
          <w:pPr>
            <w:pStyle w:val="TOC1"/>
            <w:rPr>
              <w:rFonts w:ascii="Verdana" w:hAnsi="Verdana"/>
            </w:rPr>
          </w:pPr>
          <w:r w:rsidRPr="0066508A">
            <w:rPr>
              <w:rFonts w:ascii="Verdana" w:hAnsi="Verdana"/>
              <w:bCs/>
            </w:rPr>
            <w:t>2.0 Background</w:t>
          </w:r>
          <w:r w:rsidRPr="0066508A">
            <w:rPr>
              <w:rFonts w:ascii="Verdana" w:hAnsi="Verdana"/>
            </w:rPr>
            <w:ptab w:relativeTo="margin" w:alignment="right" w:leader="dot"/>
          </w:r>
          <w:r w:rsidRPr="0066508A">
            <w:rPr>
              <w:rFonts w:ascii="Verdana" w:hAnsi="Verdana"/>
            </w:rPr>
            <w:t>3</w:t>
          </w:r>
        </w:p>
        <w:p w14:paraId="5F07C494" w14:textId="32EEABF6" w:rsidR="00FC7ABE" w:rsidRPr="0066508A" w:rsidRDefault="00B30ED2" w:rsidP="00FC7ABE">
          <w:pPr>
            <w:pStyle w:val="TOC1"/>
            <w:rPr>
              <w:rFonts w:ascii="Verdana" w:hAnsi="Verdana"/>
            </w:rPr>
          </w:pPr>
          <w:r w:rsidRPr="0066508A">
            <w:rPr>
              <w:rFonts w:ascii="Verdana" w:hAnsi="Verdana"/>
              <w:bCs/>
            </w:rPr>
            <w:t>3</w:t>
          </w:r>
          <w:r w:rsidR="00FC7ABE" w:rsidRPr="0066508A">
            <w:rPr>
              <w:rFonts w:ascii="Verdana" w:hAnsi="Verdana"/>
              <w:bCs/>
            </w:rPr>
            <w:t>.0 Background</w:t>
          </w:r>
          <w:r w:rsidRPr="0066508A">
            <w:rPr>
              <w:rFonts w:ascii="Verdana" w:hAnsi="Verdana"/>
              <w:bCs/>
            </w:rPr>
            <w:t xml:space="preserve"> Documents</w:t>
          </w:r>
          <w:r w:rsidR="00FC7ABE" w:rsidRPr="0066508A">
            <w:rPr>
              <w:rFonts w:ascii="Verdana" w:hAnsi="Verdana"/>
            </w:rPr>
            <w:ptab w:relativeTo="margin" w:alignment="right" w:leader="dot"/>
          </w:r>
          <w:r w:rsidRPr="0066508A">
            <w:rPr>
              <w:rFonts w:ascii="Verdana" w:hAnsi="Verdana"/>
            </w:rPr>
            <w:t>4</w:t>
          </w:r>
        </w:p>
        <w:p w14:paraId="0E3227A5" w14:textId="134F548A" w:rsidR="00FC7ABE" w:rsidRPr="0066508A" w:rsidRDefault="00B30ED2" w:rsidP="00FC7ABE">
          <w:pPr>
            <w:pStyle w:val="TOC1"/>
            <w:rPr>
              <w:rFonts w:ascii="Verdana" w:hAnsi="Verdana"/>
            </w:rPr>
          </w:pPr>
          <w:r w:rsidRPr="0066508A">
            <w:rPr>
              <w:rFonts w:ascii="Verdana" w:hAnsi="Verdana"/>
              <w:bCs/>
            </w:rPr>
            <w:t>4</w:t>
          </w:r>
          <w:r w:rsidR="00FC7ABE" w:rsidRPr="0066508A">
            <w:rPr>
              <w:rFonts w:ascii="Verdana" w:hAnsi="Verdana"/>
              <w:bCs/>
            </w:rPr>
            <w:t xml:space="preserve">.0 </w:t>
          </w:r>
          <w:r w:rsidRPr="0066508A">
            <w:rPr>
              <w:rFonts w:ascii="Verdana" w:hAnsi="Verdana"/>
              <w:bCs/>
            </w:rPr>
            <w:t>Scope of Works</w:t>
          </w:r>
          <w:r w:rsidR="00FC7ABE" w:rsidRPr="0066508A">
            <w:rPr>
              <w:rFonts w:ascii="Verdana" w:hAnsi="Verdana"/>
            </w:rPr>
            <w:ptab w:relativeTo="margin" w:alignment="right" w:leader="dot"/>
          </w:r>
          <w:r w:rsidRPr="0066508A">
            <w:rPr>
              <w:rFonts w:ascii="Verdana" w:hAnsi="Verdana"/>
            </w:rPr>
            <w:t>4</w:t>
          </w:r>
        </w:p>
        <w:p w14:paraId="099C9D49" w14:textId="20A879D5" w:rsidR="00FC7ABE" w:rsidRPr="0066508A" w:rsidRDefault="00B30ED2" w:rsidP="00FC7ABE">
          <w:pPr>
            <w:pStyle w:val="TOC1"/>
            <w:rPr>
              <w:rFonts w:ascii="Verdana" w:hAnsi="Verdana"/>
            </w:rPr>
          </w:pPr>
          <w:r w:rsidRPr="0066508A">
            <w:rPr>
              <w:rFonts w:ascii="Verdana" w:hAnsi="Verdana"/>
              <w:bCs/>
            </w:rPr>
            <w:t>5</w:t>
          </w:r>
          <w:r w:rsidR="00FC7ABE" w:rsidRPr="0066508A">
            <w:rPr>
              <w:rFonts w:ascii="Verdana" w:hAnsi="Verdana"/>
              <w:bCs/>
            </w:rPr>
            <w:t xml:space="preserve">.0 </w:t>
          </w:r>
          <w:r w:rsidRPr="0066508A">
            <w:rPr>
              <w:rFonts w:ascii="Verdana" w:hAnsi="Verdana"/>
              <w:bCs/>
            </w:rPr>
            <w:t>Project Schedule</w:t>
          </w:r>
          <w:r w:rsidR="00FC7ABE" w:rsidRPr="0066508A">
            <w:rPr>
              <w:rFonts w:ascii="Verdana" w:hAnsi="Verdana"/>
            </w:rPr>
            <w:ptab w:relativeTo="margin" w:alignment="right" w:leader="dot"/>
          </w:r>
          <w:r w:rsidR="00A06E47">
            <w:rPr>
              <w:rFonts w:ascii="Verdana" w:hAnsi="Verdana"/>
            </w:rPr>
            <w:t>5</w:t>
          </w:r>
        </w:p>
        <w:p w14:paraId="5DFA8B17" w14:textId="4A04F143" w:rsidR="00FC7ABE" w:rsidRPr="0066508A" w:rsidRDefault="00B30ED2" w:rsidP="00FC7ABE">
          <w:pPr>
            <w:pStyle w:val="TOC1"/>
            <w:rPr>
              <w:rFonts w:ascii="Verdana" w:hAnsi="Verdana"/>
            </w:rPr>
          </w:pPr>
          <w:r w:rsidRPr="0066508A">
            <w:rPr>
              <w:rFonts w:ascii="Verdana" w:hAnsi="Verdana"/>
              <w:bCs/>
            </w:rPr>
            <w:t>6</w:t>
          </w:r>
          <w:r w:rsidR="00FC7ABE" w:rsidRPr="0066508A">
            <w:rPr>
              <w:rFonts w:ascii="Verdana" w:hAnsi="Verdana"/>
              <w:bCs/>
            </w:rPr>
            <w:t xml:space="preserve">.0 </w:t>
          </w:r>
          <w:r w:rsidRPr="0066508A">
            <w:rPr>
              <w:rFonts w:ascii="Verdana" w:hAnsi="Verdana"/>
              <w:bCs/>
            </w:rPr>
            <w:t>Project Budget</w:t>
          </w:r>
          <w:r w:rsidR="00FC7ABE" w:rsidRPr="0066508A">
            <w:rPr>
              <w:rFonts w:ascii="Verdana" w:hAnsi="Verdana"/>
            </w:rPr>
            <w:ptab w:relativeTo="margin" w:alignment="right" w:leader="dot"/>
          </w:r>
          <w:r w:rsidR="00A40A10">
            <w:rPr>
              <w:rFonts w:ascii="Verdana" w:hAnsi="Verdana"/>
            </w:rPr>
            <w:t>6</w:t>
          </w:r>
        </w:p>
        <w:p w14:paraId="7B1BE182" w14:textId="2A5E5D87" w:rsidR="00FC7ABE" w:rsidRPr="0066508A" w:rsidRDefault="00B30ED2" w:rsidP="00FC7ABE">
          <w:pPr>
            <w:pStyle w:val="TOC1"/>
            <w:rPr>
              <w:rFonts w:ascii="Verdana" w:hAnsi="Verdana"/>
            </w:rPr>
          </w:pPr>
          <w:r w:rsidRPr="0066508A">
            <w:rPr>
              <w:rFonts w:ascii="Verdana" w:hAnsi="Verdana"/>
              <w:bCs/>
            </w:rPr>
            <w:t>7.0 Project Assignment</w:t>
          </w:r>
          <w:r w:rsidR="00FC7ABE" w:rsidRPr="0066508A">
            <w:rPr>
              <w:rFonts w:ascii="Verdana" w:hAnsi="Verdana"/>
            </w:rPr>
            <w:ptab w:relativeTo="margin" w:alignment="right" w:leader="dot"/>
          </w:r>
          <w:r w:rsidR="004512BA">
            <w:rPr>
              <w:rFonts w:ascii="Verdana" w:hAnsi="Verdana"/>
            </w:rPr>
            <w:t>6</w:t>
          </w:r>
        </w:p>
        <w:p w14:paraId="475F9F77" w14:textId="08979CEB" w:rsidR="00B30ED2" w:rsidRPr="0066508A" w:rsidRDefault="00B30ED2" w:rsidP="00B30ED2">
          <w:pPr>
            <w:pStyle w:val="TOC1"/>
            <w:rPr>
              <w:rFonts w:ascii="Verdana" w:hAnsi="Verdana"/>
            </w:rPr>
          </w:pPr>
          <w:r w:rsidRPr="0066508A">
            <w:rPr>
              <w:rFonts w:ascii="Verdana" w:hAnsi="Verdana"/>
              <w:bCs/>
            </w:rPr>
            <w:t>8.0 Sub Consultants</w:t>
          </w:r>
          <w:r w:rsidRPr="0066508A">
            <w:rPr>
              <w:rFonts w:ascii="Verdana" w:hAnsi="Verdana"/>
            </w:rPr>
            <w:ptab w:relativeTo="margin" w:alignment="right" w:leader="dot"/>
          </w:r>
          <w:r w:rsidRPr="0066508A">
            <w:rPr>
              <w:rFonts w:ascii="Verdana" w:hAnsi="Verdana"/>
            </w:rPr>
            <w:t>12</w:t>
          </w:r>
        </w:p>
        <w:p w14:paraId="3DB11C6A" w14:textId="2E2600E9" w:rsidR="00B30ED2" w:rsidRPr="0066508A" w:rsidRDefault="00B30ED2" w:rsidP="00B30ED2">
          <w:pPr>
            <w:pStyle w:val="TOC1"/>
            <w:rPr>
              <w:rFonts w:ascii="Verdana" w:hAnsi="Verdana"/>
            </w:rPr>
          </w:pPr>
          <w:r w:rsidRPr="0066508A">
            <w:rPr>
              <w:rFonts w:ascii="Verdana" w:hAnsi="Verdana"/>
              <w:bCs/>
            </w:rPr>
            <w:t>9.0 Permits</w:t>
          </w:r>
          <w:r w:rsidRPr="0066508A">
            <w:rPr>
              <w:rFonts w:ascii="Verdana" w:hAnsi="Verdana"/>
            </w:rPr>
            <w:ptab w:relativeTo="margin" w:alignment="right" w:leader="dot"/>
          </w:r>
          <w:r w:rsidRPr="0066508A">
            <w:rPr>
              <w:rFonts w:ascii="Verdana" w:hAnsi="Verdana"/>
            </w:rPr>
            <w:t>13</w:t>
          </w:r>
        </w:p>
        <w:p w14:paraId="31A5D7B4" w14:textId="7290860A" w:rsidR="00B30ED2" w:rsidRPr="0066508A" w:rsidRDefault="00B30ED2" w:rsidP="00B30ED2">
          <w:pPr>
            <w:pStyle w:val="TOC1"/>
            <w:rPr>
              <w:rFonts w:ascii="Verdana" w:hAnsi="Verdana"/>
            </w:rPr>
          </w:pPr>
          <w:r w:rsidRPr="0066508A">
            <w:rPr>
              <w:rFonts w:ascii="Verdana" w:hAnsi="Verdana"/>
              <w:bCs/>
            </w:rPr>
            <w:t>10.0 Communication and Assessable Documents</w:t>
          </w:r>
          <w:r w:rsidRPr="0066508A">
            <w:rPr>
              <w:rFonts w:ascii="Verdana" w:hAnsi="Verdana"/>
            </w:rPr>
            <w:ptab w:relativeTo="margin" w:alignment="right" w:leader="dot"/>
          </w:r>
          <w:r w:rsidRPr="0066508A">
            <w:rPr>
              <w:rFonts w:ascii="Verdana" w:hAnsi="Verdana"/>
            </w:rPr>
            <w:t>13</w:t>
          </w:r>
        </w:p>
        <w:p w14:paraId="40FAF78A" w14:textId="3836FA02" w:rsidR="00B30ED2" w:rsidRPr="0066508A" w:rsidRDefault="00B30ED2" w:rsidP="00B30ED2">
          <w:pPr>
            <w:pStyle w:val="TOC1"/>
            <w:rPr>
              <w:rFonts w:ascii="Verdana" w:hAnsi="Verdana"/>
            </w:rPr>
          </w:pPr>
          <w:r w:rsidRPr="0066508A">
            <w:rPr>
              <w:rFonts w:ascii="Verdana" w:hAnsi="Verdana"/>
              <w:bCs/>
            </w:rPr>
            <w:t xml:space="preserve">11.0 Resource/ Experience Requirements </w:t>
          </w:r>
          <w:r w:rsidRPr="0066508A">
            <w:rPr>
              <w:rFonts w:ascii="Verdana" w:hAnsi="Verdana"/>
            </w:rPr>
            <w:ptab w:relativeTo="margin" w:alignment="right" w:leader="dot"/>
          </w:r>
          <w:r w:rsidRPr="0066508A">
            <w:rPr>
              <w:rFonts w:ascii="Verdana" w:hAnsi="Verdana"/>
            </w:rPr>
            <w:t>13</w:t>
          </w:r>
        </w:p>
        <w:p w14:paraId="4DA12CBA" w14:textId="55E45BD3" w:rsidR="00B30ED2" w:rsidRPr="0066508A" w:rsidRDefault="00B30ED2" w:rsidP="00B30ED2">
          <w:pPr>
            <w:pStyle w:val="TOC1"/>
            <w:rPr>
              <w:rFonts w:ascii="Verdana" w:hAnsi="Verdana"/>
            </w:rPr>
          </w:pPr>
          <w:r w:rsidRPr="0066508A">
            <w:rPr>
              <w:rFonts w:ascii="Verdana" w:hAnsi="Verdana"/>
              <w:bCs/>
            </w:rPr>
            <w:t>12.0 Deliverables</w:t>
          </w:r>
          <w:r w:rsidRPr="0066508A">
            <w:rPr>
              <w:rFonts w:ascii="Verdana" w:hAnsi="Verdana"/>
            </w:rPr>
            <w:ptab w:relativeTo="margin" w:alignment="right" w:leader="dot"/>
          </w:r>
          <w:r w:rsidRPr="0066508A">
            <w:rPr>
              <w:rFonts w:ascii="Verdana" w:hAnsi="Verdana"/>
            </w:rPr>
            <w:t>1</w:t>
          </w:r>
          <w:r w:rsidR="006B4997">
            <w:rPr>
              <w:rFonts w:ascii="Verdana" w:hAnsi="Verdana"/>
            </w:rPr>
            <w:t>4</w:t>
          </w:r>
        </w:p>
        <w:p w14:paraId="54D5287A" w14:textId="187543B4" w:rsidR="00591826" w:rsidRDefault="00591826" w:rsidP="00591826">
          <w:pPr>
            <w:pStyle w:val="TOC1"/>
            <w:rPr>
              <w:rFonts w:ascii="Verdana" w:hAnsi="Verdana"/>
            </w:rPr>
          </w:pPr>
          <w:r w:rsidRPr="0066508A">
            <w:rPr>
              <w:rFonts w:ascii="Verdana" w:hAnsi="Verdana"/>
              <w:bCs/>
            </w:rPr>
            <w:t>1</w:t>
          </w:r>
          <w:r>
            <w:rPr>
              <w:rFonts w:ascii="Verdana" w:hAnsi="Verdana"/>
              <w:bCs/>
            </w:rPr>
            <w:t>3</w:t>
          </w:r>
          <w:r w:rsidRPr="0066508A">
            <w:rPr>
              <w:rFonts w:ascii="Verdana" w:hAnsi="Verdana"/>
              <w:bCs/>
            </w:rPr>
            <w:t xml:space="preserve">.0 </w:t>
          </w:r>
          <w:r>
            <w:rPr>
              <w:rFonts w:ascii="Verdana" w:hAnsi="Verdana"/>
              <w:bCs/>
            </w:rPr>
            <w:t>Work Site Compliance</w:t>
          </w:r>
          <w:r w:rsidRPr="0066508A">
            <w:rPr>
              <w:rFonts w:ascii="Verdana" w:hAnsi="Verdana"/>
            </w:rPr>
            <w:ptab w:relativeTo="margin" w:alignment="right" w:leader="dot"/>
          </w:r>
          <w:r w:rsidRPr="0066508A">
            <w:rPr>
              <w:rFonts w:ascii="Verdana" w:hAnsi="Verdana"/>
            </w:rPr>
            <w:t>14</w:t>
          </w:r>
        </w:p>
        <w:p w14:paraId="6DD9913B" w14:textId="6B470548" w:rsidR="00103E6B" w:rsidRDefault="00103E6B" w:rsidP="00103E6B">
          <w:pPr>
            <w:pStyle w:val="TOC1"/>
            <w:rPr>
              <w:rFonts w:ascii="Verdana" w:hAnsi="Verdana"/>
            </w:rPr>
          </w:pPr>
          <w:r w:rsidRPr="0066508A">
            <w:rPr>
              <w:rFonts w:ascii="Verdana" w:hAnsi="Verdana"/>
              <w:bCs/>
            </w:rPr>
            <w:t>1</w:t>
          </w:r>
          <w:r>
            <w:rPr>
              <w:rFonts w:ascii="Verdana" w:hAnsi="Verdana"/>
              <w:bCs/>
            </w:rPr>
            <w:t>4</w:t>
          </w:r>
          <w:r w:rsidRPr="0066508A">
            <w:rPr>
              <w:rFonts w:ascii="Verdana" w:hAnsi="Verdana"/>
              <w:bCs/>
            </w:rPr>
            <w:t xml:space="preserve">.0 </w:t>
          </w:r>
          <w:r>
            <w:rPr>
              <w:rFonts w:ascii="Verdana" w:hAnsi="Verdana"/>
              <w:bCs/>
            </w:rPr>
            <w:t>Project Exclusions</w:t>
          </w:r>
          <w:r w:rsidRPr="0066508A">
            <w:rPr>
              <w:rFonts w:ascii="Verdana" w:hAnsi="Verdana"/>
            </w:rPr>
            <w:ptab w:relativeTo="margin" w:alignment="right" w:leader="dot"/>
          </w:r>
          <w:r w:rsidRPr="0066508A">
            <w:rPr>
              <w:rFonts w:ascii="Verdana" w:hAnsi="Verdana"/>
            </w:rPr>
            <w:t>1</w:t>
          </w:r>
          <w:r w:rsidR="004512BA">
            <w:rPr>
              <w:rFonts w:ascii="Verdana" w:hAnsi="Verdana"/>
            </w:rPr>
            <w:t>5</w:t>
          </w:r>
        </w:p>
        <w:p w14:paraId="65B31ADE" w14:textId="4EC2F181" w:rsidR="00103E6B" w:rsidRPr="00103E6B" w:rsidRDefault="00103E6B" w:rsidP="00103E6B"/>
        <w:p w14:paraId="307525CA" w14:textId="2DBDFDF2" w:rsidR="00FC7ABE" w:rsidRPr="00B30ED2" w:rsidRDefault="00FC7ABE" w:rsidP="00FC7ABE">
          <w:pPr>
            <w:rPr>
              <w:rFonts w:ascii="Verdana" w:hAnsi="Verdana"/>
            </w:rPr>
          </w:pPr>
        </w:p>
        <w:p w14:paraId="3D95051E" w14:textId="731E3045" w:rsidR="00FC7ABE" w:rsidRDefault="002229B4">
          <w:pPr>
            <w:pStyle w:val="TOC3"/>
            <w:ind w:left="446"/>
          </w:pPr>
        </w:p>
      </w:sdtContent>
    </w:sdt>
    <w:p w14:paraId="2E048A7E" w14:textId="77777777" w:rsidR="009E75D8" w:rsidRPr="00B30ED2" w:rsidRDefault="009E75D8" w:rsidP="009E75D8">
      <w:pPr>
        <w:pStyle w:val="TOCHeading"/>
        <w:rPr>
          <w:rFonts w:ascii="Verdana" w:hAnsi="Verdana" w:cs="Arial"/>
          <w:b/>
          <w:color w:val="002060"/>
          <w:sz w:val="24"/>
          <w:szCs w:val="24"/>
        </w:rPr>
      </w:pPr>
      <w:r w:rsidRPr="00B30ED2">
        <w:rPr>
          <w:rFonts w:ascii="Verdana" w:hAnsi="Verdana" w:cs="Arial"/>
          <w:b/>
          <w:color w:val="002060"/>
          <w:sz w:val="24"/>
          <w:szCs w:val="24"/>
        </w:rPr>
        <w:t>List of Appendices</w:t>
      </w:r>
    </w:p>
    <w:p w14:paraId="7F41E0FB" w14:textId="77777777" w:rsidR="009E75D8" w:rsidRPr="00B30ED2" w:rsidRDefault="009E75D8" w:rsidP="009E75D8">
      <w:pPr>
        <w:pStyle w:val="NoSpacing"/>
        <w:rPr>
          <w:rFonts w:ascii="Verdana" w:hAnsi="Verdana"/>
          <w:lang w:val="en-US"/>
        </w:rPr>
      </w:pPr>
    </w:p>
    <w:p w14:paraId="1D60FBE4" w14:textId="378633F8" w:rsidR="009E75D8" w:rsidRDefault="009E75D8" w:rsidP="009E75D8">
      <w:pPr>
        <w:ind w:left="2160" w:hanging="2160"/>
        <w:rPr>
          <w:rStyle w:val="Emphasis"/>
          <w:rFonts w:ascii="Verdana" w:hAnsi="Verdana" w:cs="Arial"/>
          <w:szCs w:val="24"/>
        </w:rPr>
      </w:pPr>
      <w:r w:rsidRPr="00B30ED2">
        <w:rPr>
          <w:rStyle w:val="Emphasis"/>
          <w:rFonts w:ascii="Verdana" w:hAnsi="Verdana" w:cs="Arial"/>
          <w:b/>
          <w:szCs w:val="24"/>
        </w:rPr>
        <w:t xml:space="preserve">APPENDIX </w:t>
      </w:r>
      <w:r w:rsidR="00A1467D" w:rsidRPr="00B30ED2">
        <w:rPr>
          <w:rStyle w:val="Emphasis"/>
          <w:rFonts w:ascii="Verdana" w:hAnsi="Verdana" w:cs="Arial"/>
          <w:b/>
          <w:szCs w:val="24"/>
        </w:rPr>
        <w:t>A</w:t>
      </w:r>
      <w:r w:rsidRPr="00B30ED2">
        <w:rPr>
          <w:rStyle w:val="Emphasis"/>
          <w:rFonts w:ascii="Verdana" w:hAnsi="Verdana" w:cs="Arial"/>
          <w:b/>
          <w:szCs w:val="24"/>
        </w:rPr>
        <w:t xml:space="preserve"> </w:t>
      </w:r>
      <w:r w:rsidRPr="00B30ED2">
        <w:rPr>
          <w:rStyle w:val="Emphasis"/>
          <w:rFonts w:ascii="Verdana" w:hAnsi="Verdana" w:cs="Arial"/>
          <w:b/>
          <w:szCs w:val="24"/>
        </w:rPr>
        <w:tab/>
      </w:r>
      <w:r w:rsidR="00B12EE3">
        <w:rPr>
          <w:rStyle w:val="Emphasis"/>
          <w:rFonts w:ascii="Verdana" w:hAnsi="Verdana" w:cs="Arial"/>
          <w:szCs w:val="24"/>
        </w:rPr>
        <w:t xml:space="preserve">Facilities Needs Assessment and Master Plan for the Guelph Solid Waste Resources at 110 Dunlop Drive. Prepared by </w:t>
      </w:r>
      <w:proofErr w:type="spellStart"/>
      <w:r w:rsidR="00B12EE3">
        <w:rPr>
          <w:rStyle w:val="Emphasis"/>
          <w:rFonts w:ascii="Verdana" w:hAnsi="Verdana" w:cs="Arial"/>
          <w:szCs w:val="24"/>
        </w:rPr>
        <w:t>Stirling</w:t>
      </w:r>
      <w:proofErr w:type="spellEnd"/>
      <w:r w:rsidR="00B12EE3">
        <w:rPr>
          <w:rStyle w:val="Emphasis"/>
          <w:rFonts w:ascii="Verdana" w:hAnsi="Verdana" w:cs="Arial"/>
          <w:szCs w:val="24"/>
        </w:rPr>
        <w:t xml:space="preserve"> Rot</w:t>
      </w:r>
      <w:r w:rsidR="00B74D72">
        <w:rPr>
          <w:rStyle w:val="Emphasis"/>
          <w:rFonts w:ascii="Verdana" w:hAnsi="Verdana" w:cs="Arial"/>
          <w:szCs w:val="24"/>
        </w:rPr>
        <w:t>h</w:t>
      </w:r>
      <w:r w:rsidR="00B12EE3">
        <w:rPr>
          <w:rStyle w:val="Emphasis"/>
          <w:rFonts w:ascii="Verdana" w:hAnsi="Verdana" w:cs="Arial"/>
          <w:szCs w:val="24"/>
        </w:rPr>
        <w:t>esay Consulting Inc</w:t>
      </w:r>
      <w:r w:rsidR="00C31441" w:rsidRPr="00B30ED2">
        <w:rPr>
          <w:rStyle w:val="Emphasis"/>
          <w:rFonts w:ascii="Verdana" w:hAnsi="Verdana" w:cs="Arial"/>
          <w:szCs w:val="24"/>
        </w:rPr>
        <w:t>.</w:t>
      </w:r>
      <w:r w:rsidR="00B12EE3">
        <w:rPr>
          <w:rStyle w:val="Emphasis"/>
          <w:rFonts w:ascii="Verdana" w:hAnsi="Verdana" w:cs="Arial"/>
          <w:szCs w:val="24"/>
        </w:rPr>
        <w:t xml:space="preserve"> on August 10, 2018.</w:t>
      </w:r>
    </w:p>
    <w:p w14:paraId="3E966527" w14:textId="1EE0C6E9" w:rsidR="006F4B22" w:rsidRPr="006F4B22" w:rsidRDefault="006F4B22" w:rsidP="009E75D8">
      <w:pPr>
        <w:ind w:left="2160" w:hanging="2160"/>
        <w:rPr>
          <w:rStyle w:val="Emphasis"/>
          <w:rFonts w:ascii="Verdana" w:hAnsi="Verdana" w:cs="Arial"/>
          <w:szCs w:val="24"/>
        </w:rPr>
      </w:pPr>
      <w:r>
        <w:rPr>
          <w:rStyle w:val="Emphasis"/>
          <w:rFonts w:ascii="Verdana" w:hAnsi="Verdana" w:cs="Arial"/>
          <w:b/>
          <w:szCs w:val="24"/>
        </w:rPr>
        <w:tab/>
      </w:r>
      <w:r w:rsidRPr="006F4B22">
        <w:rPr>
          <w:rStyle w:val="Emphasis"/>
          <w:rFonts w:ascii="Verdana" w:hAnsi="Verdana" w:cs="Arial"/>
          <w:szCs w:val="24"/>
        </w:rPr>
        <w:t xml:space="preserve">Relevant portion only </w:t>
      </w:r>
      <w:r w:rsidRPr="006F4B22">
        <w:rPr>
          <w:rStyle w:val="Emphasis"/>
          <w:rFonts w:ascii="Verdana" w:hAnsi="Verdana" w:cs="Arial"/>
          <w:szCs w:val="24"/>
        </w:rPr>
        <w:tab/>
      </w:r>
    </w:p>
    <w:p w14:paraId="3E92AB0A" w14:textId="58AF327E" w:rsidR="00C31441" w:rsidRDefault="00C31441" w:rsidP="009E75D8">
      <w:pPr>
        <w:ind w:left="2160" w:hanging="2160"/>
        <w:rPr>
          <w:rStyle w:val="Emphasis"/>
          <w:rFonts w:ascii="Verdana" w:hAnsi="Verdana" w:cs="Arial"/>
          <w:b/>
          <w:szCs w:val="24"/>
        </w:rPr>
      </w:pPr>
    </w:p>
    <w:p w14:paraId="3B159A54" w14:textId="77777777" w:rsidR="006F4B22" w:rsidRPr="00B30ED2" w:rsidRDefault="006F4B22" w:rsidP="009E75D8">
      <w:pPr>
        <w:ind w:left="2160" w:hanging="2160"/>
        <w:rPr>
          <w:rStyle w:val="Emphasis"/>
          <w:rFonts w:ascii="Verdana" w:hAnsi="Verdana" w:cs="Arial"/>
          <w:i w:val="0"/>
          <w:szCs w:val="24"/>
        </w:rPr>
      </w:pPr>
    </w:p>
    <w:p w14:paraId="430AD124" w14:textId="2D6ABE42" w:rsidR="009E75D8" w:rsidRDefault="009E75D8" w:rsidP="001C36E4">
      <w:pPr>
        <w:jc w:val="center"/>
        <w:rPr>
          <w:rFonts w:ascii="Verdana" w:hAnsi="Verdana"/>
          <w:b/>
          <w:lang w:val="en-CA"/>
        </w:rPr>
      </w:pPr>
    </w:p>
    <w:p w14:paraId="08455658" w14:textId="2E10BC4A" w:rsidR="00A1467D" w:rsidRDefault="00A1467D" w:rsidP="001C36E4">
      <w:pPr>
        <w:jc w:val="center"/>
        <w:rPr>
          <w:rFonts w:ascii="Verdana" w:hAnsi="Verdana"/>
          <w:b/>
          <w:lang w:val="en-CA"/>
        </w:rPr>
      </w:pPr>
    </w:p>
    <w:p w14:paraId="531431B5" w14:textId="77777777" w:rsidR="00B30ED2" w:rsidRDefault="00B30ED2" w:rsidP="001C36E4">
      <w:pPr>
        <w:jc w:val="center"/>
        <w:rPr>
          <w:rFonts w:ascii="Verdana" w:hAnsi="Verdana"/>
          <w:b/>
          <w:lang w:val="en-CA"/>
        </w:rPr>
      </w:pPr>
    </w:p>
    <w:p w14:paraId="5889B111" w14:textId="49F4B95A" w:rsidR="00A1467D" w:rsidRDefault="00A1467D" w:rsidP="001C36E4">
      <w:pPr>
        <w:jc w:val="center"/>
        <w:rPr>
          <w:rFonts w:ascii="Verdana" w:hAnsi="Verdana"/>
          <w:b/>
          <w:lang w:val="en-CA"/>
        </w:rPr>
      </w:pPr>
    </w:p>
    <w:p w14:paraId="4701F832" w14:textId="1AD3E55A" w:rsidR="00A1467D" w:rsidRDefault="00A1467D" w:rsidP="001C36E4">
      <w:pPr>
        <w:jc w:val="center"/>
        <w:rPr>
          <w:rFonts w:ascii="Verdana" w:hAnsi="Verdana"/>
          <w:b/>
          <w:lang w:val="en-CA"/>
        </w:rPr>
      </w:pPr>
    </w:p>
    <w:p w14:paraId="4E127E9E" w14:textId="77777777" w:rsidR="00562FED" w:rsidRDefault="00562FED" w:rsidP="001C36E4">
      <w:pPr>
        <w:jc w:val="center"/>
        <w:rPr>
          <w:rFonts w:ascii="Verdana" w:hAnsi="Verdana"/>
          <w:b/>
          <w:lang w:val="en-CA"/>
        </w:rPr>
      </w:pPr>
    </w:p>
    <w:p w14:paraId="39D2F583" w14:textId="0FEB699B" w:rsidR="002B454C" w:rsidRDefault="002B454C" w:rsidP="001C36E4">
      <w:pPr>
        <w:jc w:val="center"/>
        <w:rPr>
          <w:rFonts w:ascii="Verdana" w:hAnsi="Verdana"/>
          <w:b/>
          <w:lang w:val="en-CA"/>
        </w:rPr>
      </w:pPr>
      <w:r>
        <w:rPr>
          <w:rFonts w:ascii="Verdana" w:hAnsi="Verdana"/>
          <w:b/>
          <w:lang w:val="en-CA"/>
        </w:rPr>
        <w:lastRenderedPageBreak/>
        <w:t xml:space="preserve">110 Dunlop Drive, </w:t>
      </w:r>
      <w:r w:rsidR="001C36E4">
        <w:rPr>
          <w:rFonts w:ascii="Verdana" w:hAnsi="Verdana"/>
          <w:b/>
          <w:lang w:val="en-CA"/>
        </w:rPr>
        <w:t>Solid Waste Facility</w:t>
      </w:r>
    </w:p>
    <w:p w14:paraId="72612AF6" w14:textId="1F4BCBB7" w:rsidR="001C36E4" w:rsidRPr="00916F1C" w:rsidRDefault="001C36E4" w:rsidP="001C36E4">
      <w:pPr>
        <w:jc w:val="center"/>
        <w:rPr>
          <w:rFonts w:ascii="Verdana" w:hAnsi="Verdana"/>
          <w:b/>
          <w:lang w:val="en-CA"/>
        </w:rPr>
      </w:pPr>
      <w:r>
        <w:rPr>
          <w:rFonts w:ascii="Verdana" w:hAnsi="Verdana"/>
          <w:b/>
          <w:lang w:val="en-CA"/>
        </w:rPr>
        <w:t xml:space="preserve">  </w:t>
      </w:r>
    </w:p>
    <w:p w14:paraId="14BA1289" w14:textId="513AF624" w:rsidR="001C36E4" w:rsidRPr="00BF63CF" w:rsidRDefault="00BF63CF" w:rsidP="001C36E4">
      <w:pPr>
        <w:rPr>
          <w:rFonts w:ascii="Verdana" w:hAnsi="Verdana"/>
          <w:b/>
          <w:lang w:val="en-CA"/>
        </w:rPr>
      </w:pPr>
      <w:r w:rsidRPr="00BF63CF">
        <w:rPr>
          <w:rFonts w:ascii="Verdana" w:hAnsi="Verdana"/>
          <w:b/>
          <w:lang w:val="en-CA"/>
        </w:rPr>
        <w:t xml:space="preserve">1.0 </w:t>
      </w:r>
      <w:r w:rsidR="001C36E4" w:rsidRPr="00BF63CF">
        <w:rPr>
          <w:rFonts w:ascii="Verdana" w:hAnsi="Verdana"/>
          <w:b/>
          <w:lang w:val="en-CA"/>
        </w:rPr>
        <w:t>PROJECT OVERVIEW</w:t>
      </w:r>
    </w:p>
    <w:p w14:paraId="4165CC4A" w14:textId="1F212A8E" w:rsidR="001C36E4" w:rsidRDefault="001C36E4" w:rsidP="001C36E4">
      <w:pPr>
        <w:jc w:val="both"/>
        <w:rPr>
          <w:rFonts w:ascii="Verdana" w:hAnsi="Verdana" w:cs="Arial"/>
        </w:rPr>
      </w:pPr>
      <w:r w:rsidRPr="00916F1C">
        <w:rPr>
          <w:rFonts w:ascii="Verdana" w:hAnsi="Verdana" w:cs="Arial"/>
        </w:rPr>
        <w:t>The City of Guelph is seeking proposals from quali</w:t>
      </w:r>
      <w:r>
        <w:rPr>
          <w:rFonts w:ascii="Verdana" w:hAnsi="Verdana" w:cs="Arial"/>
        </w:rPr>
        <w:t xml:space="preserve">fied and experienced engineering consultants to provide consulting services for </w:t>
      </w:r>
      <w:r w:rsidR="00262E82">
        <w:rPr>
          <w:rFonts w:ascii="Verdana" w:hAnsi="Verdana" w:cs="Arial"/>
        </w:rPr>
        <w:t>e</w:t>
      </w:r>
      <w:r w:rsidR="006F4015">
        <w:rPr>
          <w:rFonts w:ascii="Verdana" w:hAnsi="Verdana" w:cs="Arial"/>
        </w:rPr>
        <w:t xml:space="preserve">xpansion to existing Administration building at </w:t>
      </w:r>
      <w:r>
        <w:rPr>
          <w:rFonts w:ascii="Verdana" w:hAnsi="Verdana" w:cs="Arial"/>
        </w:rPr>
        <w:t>the City’s Waste Resource Innovation Centre (“the WRIC”). This assignment includes:</w:t>
      </w:r>
    </w:p>
    <w:p w14:paraId="3437D010" w14:textId="6E1F5D0B" w:rsidR="001C36E4" w:rsidRPr="008A2FA0" w:rsidRDefault="001C36E4" w:rsidP="001C36E4">
      <w:pPr>
        <w:pStyle w:val="ListParagraph"/>
        <w:numPr>
          <w:ilvl w:val="0"/>
          <w:numId w:val="1"/>
        </w:numPr>
        <w:jc w:val="both"/>
        <w:rPr>
          <w:rFonts w:ascii="Verdana" w:hAnsi="Verdana" w:cs="Helvetica"/>
          <w:sz w:val="22"/>
          <w:szCs w:val="22"/>
          <w:shd w:val="clear" w:color="auto" w:fill="FFFFFF"/>
        </w:rPr>
      </w:pPr>
      <w:r>
        <w:rPr>
          <w:rFonts w:ascii="Verdana" w:hAnsi="Verdana" w:cs="Arial"/>
          <w:sz w:val="22"/>
          <w:szCs w:val="22"/>
          <w:lang w:val="en-CA"/>
        </w:rPr>
        <w:t>completing final design of an expansion to the existing administration building</w:t>
      </w:r>
      <w:r w:rsidR="0060035E">
        <w:rPr>
          <w:rFonts w:ascii="Verdana" w:hAnsi="Verdana" w:cs="Arial"/>
          <w:sz w:val="22"/>
          <w:szCs w:val="22"/>
          <w:lang w:val="en-CA"/>
        </w:rPr>
        <w:t xml:space="preserve"> that is aligned with the City’s Community Net Zero Carbon and Corporate 100 per cent Renewable Energy Targets</w:t>
      </w:r>
      <w:r>
        <w:rPr>
          <w:rFonts w:ascii="Verdana" w:hAnsi="Verdana" w:cs="Arial"/>
          <w:sz w:val="22"/>
          <w:szCs w:val="22"/>
          <w:lang w:val="en-CA"/>
        </w:rPr>
        <w:t>;</w:t>
      </w:r>
    </w:p>
    <w:p w14:paraId="5C35C0F7" w14:textId="77777777" w:rsidR="001C36E4" w:rsidRPr="008A2FA0" w:rsidRDefault="001C36E4" w:rsidP="001C36E4">
      <w:pPr>
        <w:pStyle w:val="ListParagraph"/>
        <w:numPr>
          <w:ilvl w:val="0"/>
          <w:numId w:val="1"/>
        </w:numPr>
        <w:jc w:val="both"/>
        <w:rPr>
          <w:rFonts w:ascii="Verdana" w:hAnsi="Verdana" w:cs="Helvetica"/>
          <w:sz w:val="22"/>
          <w:szCs w:val="22"/>
          <w:shd w:val="clear" w:color="auto" w:fill="FFFFFF"/>
        </w:rPr>
      </w:pPr>
      <w:r>
        <w:rPr>
          <w:rFonts w:ascii="Verdana" w:hAnsi="Verdana" w:cs="Arial"/>
          <w:sz w:val="22"/>
          <w:szCs w:val="22"/>
          <w:lang w:val="en-CA"/>
        </w:rPr>
        <w:t>obtaining the required permits and approvals; and</w:t>
      </w:r>
    </w:p>
    <w:p w14:paraId="1538A4B1" w14:textId="77777777" w:rsidR="001C36E4" w:rsidRDefault="001C36E4" w:rsidP="001C36E4">
      <w:pPr>
        <w:pStyle w:val="ListParagraph"/>
        <w:numPr>
          <w:ilvl w:val="0"/>
          <w:numId w:val="1"/>
        </w:numPr>
        <w:jc w:val="both"/>
        <w:rPr>
          <w:rFonts w:ascii="Verdana" w:hAnsi="Verdana" w:cs="Arial"/>
          <w:sz w:val="22"/>
          <w:szCs w:val="22"/>
          <w:lang w:val="en-CA"/>
        </w:rPr>
      </w:pPr>
      <w:proofErr w:type="gramStart"/>
      <w:r w:rsidRPr="008A2FA0">
        <w:rPr>
          <w:rFonts w:ascii="Verdana" w:hAnsi="Verdana" w:cs="Arial"/>
          <w:sz w:val="22"/>
          <w:szCs w:val="22"/>
          <w:lang w:val="en-CA"/>
        </w:rPr>
        <w:t>provid</w:t>
      </w:r>
      <w:r>
        <w:rPr>
          <w:rFonts w:ascii="Verdana" w:hAnsi="Verdana" w:cs="Arial"/>
          <w:sz w:val="22"/>
          <w:szCs w:val="22"/>
          <w:lang w:val="en-CA"/>
        </w:rPr>
        <w:t>ing</w:t>
      </w:r>
      <w:proofErr w:type="gramEnd"/>
      <w:r w:rsidRPr="008A2FA0">
        <w:rPr>
          <w:rFonts w:ascii="Verdana" w:hAnsi="Verdana" w:cs="Arial"/>
          <w:sz w:val="22"/>
          <w:szCs w:val="22"/>
          <w:lang w:val="en-CA"/>
        </w:rPr>
        <w:t xml:space="preserve"> services during tendering, construction, and the warranty period.</w:t>
      </w:r>
    </w:p>
    <w:p w14:paraId="3912CF6D" w14:textId="77777777" w:rsidR="001C36E4" w:rsidRPr="00A535B3" w:rsidRDefault="001C36E4" w:rsidP="001C36E4">
      <w:pPr>
        <w:jc w:val="both"/>
        <w:rPr>
          <w:rFonts w:ascii="Verdana" w:hAnsi="Verdana" w:cs="Arial"/>
          <w:lang w:val="en-CA"/>
        </w:rPr>
      </w:pPr>
    </w:p>
    <w:p w14:paraId="21AC5A1F" w14:textId="2F298626" w:rsidR="001C36E4" w:rsidRPr="00BF63CF" w:rsidRDefault="00BF63CF" w:rsidP="001C36E4">
      <w:pPr>
        <w:rPr>
          <w:rFonts w:ascii="Verdana" w:hAnsi="Verdana"/>
          <w:b/>
          <w:lang w:val="en-CA"/>
        </w:rPr>
      </w:pPr>
      <w:r w:rsidRPr="00BF63CF">
        <w:rPr>
          <w:rFonts w:ascii="Verdana" w:hAnsi="Verdana"/>
          <w:b/>
          <w:lang w:val="en-CA"/>
        </w:rPr>
        <w:t xml:space="preserve">2.0 </w:t>
      </w:r>
      <w:r w:rsidR="001C36E4" w:rsidRPr="00BF63CF">
        <w:rPr>
          <w:rFonts w:ascii="Verdana" w:hAnsi="Verdana"/>
          <w:b/>
          <w:lang w:val="en-CA"/>
        </w:rPr>
        <w:t>BACKGROUND</w:t>
      </w:r>
    </w:p>
    <w:p w14:paraId="6C0A22B6" w14:textId="77777777" w:rsidR="001C36E4" w:rsidRDefault="001C36E4" w:rsidP="001C36E4">
      <w:pPr>
        <w:jc w:val="both"/>
        <w:rPr>
          <w:rFonts w:ascii="Verdana" w:hAnsi="Verdana" w:cs="Arial"/>
        </w:rPr>
      </w:pPr>
      <w:r w:rsidRPr="00A535B3">
        <w:rPr>
          <w:rFonts w:ascii="Verdana" w:hAnsi="Verdana" w:cs="Arial"/>
        </w:rPr>
        <w:t>The City of Guelph</w:t>
      </w:r>
      <w:r>
        <w:rPr>
          <w:rFonts w:ascii="Verdana" w:hAnsi="Verdana" w:cs="Arial"/>
        </w:rPr>
        <w:t xml:space="preserve"> (“the City”) owns and operates the Solid Waste Resource Innovation Centre (“the WRIC”) at 110 Dunlop Drive.  The WRIC consists of the Administration Building, the Waste Transfer Station, the Organics Waste Processing Facility (the “OWPF”), the Material Recovery Facility (“the MRF”), the SUBBOR Building, the Household Hazardous Waste Depot (“the HHW depot”), the Public Drop-Off Area (“the PDO area”), three scales, two scale houses, three portables, and supporting infrastructure.  </w:t>
      </w:r>
    </w:p>
    <w:p w14:paraId="5BE29CF2" w14:textId="50A795C6" w:rsidR="001C36E4" w:rsidRPr="00E54276" w:rsidRDefault="001C36E4" w:rsidP="001C36E4">
      <w:pPr>
        <w:jc w:val="both"/>
        <w:rPr>
          <w:rFonts w:ascii="Verdana" w:hAnsi="Verdana" w:cs="Arial"/>
        </w:rPr>
      </w:pPr>
      <w:r>
        <w:rPr>
          <w:rFonts w:ascii="Verdana" w:hAnsi="Verdana" w:cs="Arial"/>
        </w:rPr>
        <w:t xml:space="preserve">A needs assessment was conducted </w:t>
      </w:r>
      <w:r w:rsidR="003E596C">
        <w:rPr>
          <w:rFonts w:ascii="Verdana" w:hAnsi="Verdana" w:cs="Arial"/>
        </w:rPr>
        <w:t xml:space="preserve">by </w:t>
      </w:r>
      <w:proofErr w:type="spellStart"/>
      <w:r w:rsidR="003E596C">
        <w:rPr>
          <w:rFonts w:ascii="Verdana" w:hAnsi="Verdana" w:cs="Arial"/>
        </w:rPr>
        <w:t>Stirling</w:t>
      </w:r>
      <w:proofErr w:type="spellEnd"/>
      <w:r w:rsidR="003E596C">
        <w:rPr>
          <w:rFonts w:ascii="Verdana" w:hAnsi="Verdana" w:cs="Arial"/>
        </w:rPr>
        <w:t xml:space="preserve"> Rothesay Consulting Inc. </w:t>
      </w:r>
      <w:r>
        <w:rPr>
          <w:rFonts w:ascii="Verdana" w:hAnsi="Verdana" w:cs="Arial"/>
        </w:rPr>
        <w:t>in 2018 to determine how best to address the WRIC’s needs over the next 25 years.  It was recommended t</w:t>
      </w:r>
      <w:r w:rsidR="003E596C">
        <w:rPr>
          <w:rFonts w:ascii="Verdana" w:hAnsi="Verdana" w:cs="Arial"/>
        </w:rPr>
        <w:t xml:space="preserve">o expand the Administration </w:t>
      </w:r>
      <w:r>
        <w:rPr>
          <w:rFonts w:ascii="Verdana" w:hAnsi="Verdana" w:cs="Arial"/>
        </w:rPr>
        <w:t>building</w:t>
      </w:r>
      <w:r w:rsidR="003E596C">
        <w:rPr>
          <w:rFonts w:ascii="Verdana" w:hAnsi="Verdana" w:cs="Arial"/>
        </w:rPr>
        <w:t xml:space="preserve"> to meet the future functional needs</w:t>
      </w:r>
      <w:r>
        <w:rPr>
          <w:rFonts w:ascii="Verdana" w:hAnsi="Verdana" w:cs="Arial"/>
        </w:rPr>
        <w:t xml:space="preserve">.  It also recommended that a Vehicle Storage Facility be constructed to allow waste packer trucks to be stored indoors to increase vehicle life span and </w:t>
      </w:r>
      <w:r w:rsidRPr="00E54276">
        <w:rPr>
          <w:rFonts w:ascii="Verdana" w:hAnsi="Verdana" w:cs="Arial"/>
        </w:rPr>
        <w:t>minimize maintenance costs.</w:t>
      </w:r>
    </w:p>
    <w:p w14:paraId="1FABE16F" w14:textId="0D2C0787" w:rsidR="001C36E4" w:rsidRPr="00E54276" w:rsidRDefault="001C36E4" w:rsidP="001C36E4">
      <w:pPr>
        <w:jc w:val="both"/>
        <w:rPr>
          <w:rFonts w:ascii="Verdana" w:hAnsi="Verdana" w:cs="Arial"/>
        </w:rPr>
      </w:pPr>
      <w:r w:rsidRPr="00E54276">
        <w:rPr>
          <w:rFonts w:ascii="Verdana" w:hAnsi="Verdana" w:cs="Arial"/>
        </w:rPr>
        <w:t xml:space="preserve">In 2019, </w:t>
      </w:r>
      <w:r>
        <w:rPr>
          <w:rFonts w:ascii="Verdana" w:hAnsi="Verdana" w:cs="Arial"/>
        </w:rPr>
        <w:t>J.L. Richards</w:t>
      </w:r>
      <w:r w:rsidR="00693C79">
        <w:rPr>
          <w:rFonts w:ascii="Verdana" w:hAnsi="Verdana" w:cs="Arial"/>
        </w:rPr>
        <w:t xml:space="preserve"> was engaged to </w:t>
      </w:r>
      <w:r>
        <w:rPr>
          <w:rFonts w:ascii="Verdana" w:hAnsi="Verdana" w:cs="Arial"/>
        </w:rPr>
        <w:t>prepare two schematic reports for the City - including conceptual plans and “Class D” cost estimates</w:t>
      </w:r>
      <w:r w:rsidR="00DC7584">
        <w:rPr>
          <w:rFonts w:ascii="Verdana" w:hAnsi="Verdana" w:cs="Arial"/>
        </w:rPr>
        <w:t xml:space="preserve"> for the overall facility</w:t>
      </w:r>
      <w:r w:rsidR="008B7742">
        <w:rPr>
          <w:rFonts w:ascii="Verdana" w:hAnsi="Verdana" w:cs="Arial"/>
        </w:rPr>
        <w:t xml:space="preserve"> layout and</w:t>
      </w:r>
      <w:r w:rsidR="00DC7584">
        <w:rPr>
          <w:rFonts w:ascii="Verdana" w:hAnsi="Verdana" w:cs="Arial"/>
        </w:rPr>
        <w:t xml:space="preserve"> works</w:t>
      </w:r>
      <w:r>
        <w:rPr>
          <w:rFonts w:ascii="Verdana" w:hAnsi="Verdana" w:cs="Arial"/>
        </w:rPr>
        <w:t>. The first report</w:t>
      </w:r>
      <w:r w:rsidRPr="00231755">
        <w:rPr>
          <w:rFonts w:ascii="Verdana" w:hAnsi="Verdana" w:cs="Arial"/>
        </w:rPr>
        <w:t xml:space="preserve"> </w:t>
      </w:r>
      <w:r>
        <w:rPr>
          <w:rFonts w:ascii="Verdana" w:hAnsi="Verdana" w:cs="Arial"/>
        </w:rPr>
        <w:t xml:space="preserve">outlines </w:t>
      </w:r>
      <w:r w:rsidRPr="00E54276">
        <w:rPr>
          <w:rFonts w:ascii="Verdana" w:hAnsi="Verdana" w:cs="Arial"/>
        </w:rPr>
        <w:t>three (3) schematic site plan options</w:t>
      </w:r>
      <w:r>
        <w:rPr>
          <w:rFonts w:ascii="Verdana" w:hAnsi="Verdana" w:cs="Arial"/>
        </w:rPr>
        <w:t xml:space="preserve">, with site plan option 2 being the </w:t>
      </w:r>
      <w:r w:rsidR="008B7742">
        <w:rPr>
          <w:rFonts w:ascii="Verdana" w:hAnsi="Verdana" w:cs="Arial"/>
        </w:rPr>
        <w:t>Solid-Waste’s</w:t>
      </w:r>
      <w:r>
        <w:rPr>
          <w:rFonts w:ascii="Verdana" w:hAnsi="Verdana" w:cs="Arial"/>
        </w:rPr>
        <w:t xml:space="preserve"> preferred option. Site plan option 2 involves making the most significant changes to the site including making major modifications to the existing site services. </w:t>
      </w:r>
    </w:p>
    <w:p w14:paraId="1FF419EC" w14:textId="21100798" w:rsidR="001C36E4" w:rsidRDefault="001C36E4" w:rsidP="001C36E4">
      <w:pPr>
        <w:jc w:val="both"/>
        <w:rPr>
          <w:rFonts w:ascii="Verdana" w:hAnsi="Verdana" w:cs="Arial"/>
        </w:rPr>
      </w:pPr>
      <w:r>
        <w:rPr>
          <w:rFonts w:ascii="Verdana" w:hAnsi="Verdana" w:cs="Arial"/>
        </w:rPr>
        <w:t>To date, t</w:t>
      </w:r>
      <w:r w:rsidRPr="00E54276">
        <w:rPr>
          <w:rFonts w:ascii="Verdana" w:hAnsi="Verdana" w:cs="Arial"/>
        </w:rPr>
        <w:t xml:space="preserve">here has been </w:t>
      </w:r>
      <w:r>
        <w:rPr>
          <w:rFonts w:ascii="Verdana" w:hAnsi="Verdana" w:cs="Arial"/>
        </w:rPr>
        <w:t>minimal</w:t>
      </w:r>
      <w:r w:rsidRPr="00E54276">
        <w:rPr>
          <w:rFonts w:ascii="Verdana" w:hAnsi="Verdana" w:cs="Arial"/>
        </w:rPr>
        <w:t xml:space="preserve"> schematic design work completed for the proposed Administration Building expansion.</w:t>
      </w:r>
      <w:r>
        <w:rPr>
          <w:rFonts w:ascii="Verdana" w:hAnsi="Verdana" w:cs="Arial"/>
        </w:rPr>
        <w:t xml:space="preserve"> The needs assessment conduced in 2018, including rough schematic design</w:t>
      </w:r>
      <w:r w:rsidRPr="00FA5125">
        <w:rPr>
          <w:rFonts w:ascii="Verdana" w:hAnsi="Verdana" w:cs="Arial"/>
        </w:rPr>
        <w:t xml:space="preserve"> </w:t>
      </w:r>
      <w:r w:rsidR="008B7742">
        <w:rPr>
          <w:rFonts w:ascii="Verdana" w:hAnsi="Verdana" w:cs="Arial"/>
        </w:rPr>
        <w:t xml:space="preserve">sketches </w:t>
      </w:r>
      <w:r w:rsidRPr="00E54276">
        <w:rPr>
          <w:rFonts w:ascii="Verdana" w:hAnsi="Verdana" w:cs="Arial"/>
        </w:rPr>
        <w:t>for the proposed Administration Building</w:t>
      </w:r>
      <w:r w:rsidR="008B7742">
        <w:rPr>
          <w:rFonts w:ascii="Verdana" w:hAnsi="Verdana" w:cs="Arial"/>
        </w:rPr>
        <w:t xml:space="preserve"> and</w:t>
      </w:r>
      <w:r>
        <w:rPr>
          <w:rFonts w:ascii="Verdana" w:hAnsi="Verdana" w:cs="Arial"/>
        </w:rPr>
        <w:t xml:space="preserve"> requires further validation by City staff and a more thorough assessment of the administration needs for the overall site is required. The </w:t>
      </w:r>
      <w:r w:rsidR="00347014">
        <w:rPr>
          <w:rFonts w:ascii="Verdana" w:hAnsi="Verdana" w:cs="Arial"/>
        </w:rPr>
        <w:t>Consultant</w:t>
      </w:r>
      <w:r>
        <w:rPr>
          <w:rFonts w:ascii="Verdana" w:hAnsi="Verdana" w:cs="Arial"/>
        </w:rPr>
        <w:t xml:space="preserve"> will </w:t>
      </w:r>
      <w:r w:rsidR="00347014">
        <w:rPr>
          <w:rFonts w:ascii="Verdana" w:hAnsi="Verdana" w:cs="Arial"/>
        </w:rPr>
        <w:t>need to conduct</w:t>
      </w:r>
      <w:r>
        <w:rPr>
          <w:rFonts w:ascii="Verdana" w:hAnsi="Verdana" w:cs="Arial"/>
        </w:rPr>
        <w:t xml:space="preserve"> additional consultation with staff on the site administration</w:t>
      </w:r>
      <w:r w:rsidR="00347014">
        <w:rPr>
          <w:rFonts w:ascii="Verdana" w:hAnsi="Verdana" w:cs="Arial"/>
        </w:rPr>
        <w:t xml:space="preserve"> needs</w:t>
      </w:r>
      <w:r w:rsidR="0060035E">
        <w:rPr>
          <w:rFonts w:ascii="Verdana" w:hAnsi="Verdana" w:cs="Arial"/>
        </w:rPr>
        <w:t xml:space="preserve"> and </w:t>
      </w:r>
      <w:r w:rsidR="0060035E">
        <w:rPr>
          <w:rFonts w:ascii="Verdana" w:hAnsi="Verdana" w:cs="Arial"/>
        </w:rPr>
        <w:lastRenderedPageBreak/>
        <w:t>Corporate Strategic Plan alignment</w:t>
      </w:r>
      <w:r w:rsidR="00347014">
        <w:rPr>
          <w:rFonts w:ascii="Verdana" w:hAnsi="Verdana" w:cs="Arial"/>
        </w:rPr>
        <w:t xml:space="preserve"> (and complete a conceptual design) prior to detailed design.</w:t>
      </w:r>
    </w:p>
    <w:p w14:paraId="7F001893" w14:textId="77777777" w:rsidR="001253BE" w:rsidRDefault="001253BE" w:rsidP="001C36E4">
      <w:pPr>
        <w:jc w:val="both"/>
        <w:rPr>
          <w:rFonts w:ascii="Verdana" w:hAnsi="Verdana" w:cs="Arial"/>
        </w:rPr>
      </w:pPr>
    </w:p>
    <w:p w14:paraId="052C7981" w14:textId="5952F04B" w:rsidR="00283DA0" w:rsidRPr="00BF63CF" w:rsidRDefault="00BF63CF" w:rsidP="00283DA0">
      <w:pPr>
        <w:jc w:val="both"/>
        <w:rPr>
          <w:rFonts w:ascii="Verdana" w:hAnsi="Verdana" w:cs="Arial"/>
          <w:b/>
          <w:lang w:val="en-CA"/>
        </w:rPr>
      </w:pPr>
      <w:r w:rsidRPr="00BF63CF">
        <w:rPr>
          <w:rFonts w:ascii="Verdana" w:hAnsi="Verdana" w:cs="Arial"/>
          <w:b/>
          <w:lang w:val="en-CA"/>
        </w:rPr>
        <w:t xml:space="preserve">3.0 </w:t>
      </w:r>
      <w:r w:rsidR="00283DA0" w:rsidRPr="00BF63CF">
        <w:rPr>
          <w:rFonts w:ascii="Verdana" w:hAnsi="Verdana" w:cs="Arial"/>
          <w:b/>
          <w:lang w:val="en-CA"/>
        </w:rPr>
        <w:t>BACKGROUND DOCUMENTS</w:t>
      </w:r>
    </w:p>
    <w:p w14:paraId="163E00DD" w14:textId="3BF9B190" w:rsidR="00283DA0" w:rsidRPr="00916F1C" w:rsidRDefault="00A115E6" w:rsidP="00283DA0">
      <w:pPr>
        <w:jc w:val="both"/>
        <w:rPr>
          <w:rFonts w:ascii="Verdana" w:hAnsi="Verdana" w:cs="Arial"/>
          <w:lang w:val="en-CA"/>
        </w:rPr>
      </w:pPr>
      <w:r>
        <w:rPr>
          <w:rFonts w:ascii="Verdana" w:hAnsi="Verdana" w:cs="Arial"/>
          <w:lang w:val="en-CA"/>
        </w:rPr>
        <w:t>The following documents</w:t>
      </w:r>
      <w:r w:rsidR="00283DA0">
        <w:rPr>
          <w:rFonts w:ascii="Verdana" w:hAnsi="Verdana" w:cs="Arial"/>
          <w:lang w:val="en-CA"/>
        </w:rPr>
        <w:t xml:space="preserve"> </w:t>
      </w:r>
      <w:r>
        <w:rPr>
          <w:rFonts w:ascii="Verdana" w:hAnsi="Verdana" w:cs="Arial"/>
          <w:lang w:val="en-CA"/>
        </w:rPr>
        <w:t>are</w:t>
      </w:r>
      <w:r w:rsidR="00283DA0">
        <w:rPr>
          <w:rFonts w:ascii="Verdana" w:hAnsi="Verdana" w:cs="Arial"/>
          <w:lang w:val="en-CA"/>
        </w:rPr>
        <w:t xml:space="preserve"> available </w:t>
      </w:r>
      <w:r>
        <w:rPr>
          <w:rFonts w:ascii="Verdana" w:hAnsi="Verdana" w:cs="Arial"/>
          <w:lang w:val="en-CA"/>
        </w:rPr>
        <w:t xml:space="preserve">if required, however only relevant portion of the document is attached in the (Appendix A) </w:t>
      </w:r>
      <w:r w:rsidR="00283DA0">
        <w:rPr>
          <w:rFonts w:ascii="Verdana" w:hAnsi="Verdana" w:cs="Arial"/>
          <w:lang w:val="en-CA"/>
        </w:rPr>
        <w:t>for review and incorporation in final Design;</w:t>
      </w:r>
    </w:p>
    <w:p w14:paraId="63B3DE32" w14:textId="37931805" w:rsidR="00283DA0" w:rsidRDefault="00283DA0" w:rsidP="00283DA0">
      <w:pPr>
        <w:pStyle w:val="ListParagraph"/>
        <w:numPr>
          <w:ilvl w:val="0"/>
          <w:numId w:val="1"/>
        </w:numPr>
        <w:jc w:val="both"/>
        <w:rPr>
          <w:rFonts w:ascii="Verdana" w:hAnsi="Verdana" w:cs="Arial"/>
          <w:sz w:val="22"/>
          <w:szCs w:val="22"/>
          <w:lang w:val="en-CA"/>
        </w:rPr>
      </w:pPr>
      <w:r>
        <w:rPr>
          <w:rFonts w:ascii="Verdana" w:hAnsi="Verdana" w:cs="Arial"/>
          <w:sz w:val="22"/>
          <w:szCs w:val="22"/>
          <w:lang w:val="en-CA"/>
        </w:rPr>
        <w:t xml:space="preserve">City of Guelph Waste Innovation Centre Site Assessment – Schematic Design Report. Prepared by J.L. </w:t>
      </w:r>
      <w:r w:rsidR="003C765C">
        <w:rPr>
          <w:rFonts w:ascii="Verdana" w:hAnsi="Verdana" w:cs="Arial"/>
          <w:sz w:val="22"/>
          <w:szCs w:val="22"/>
          <w:lang w:val="en-CA"/>
        </w:rPr>
        <w:t xml:space="preserve">Richards &amp; Associates Limited. </w:t>
      </w:r>
      <w:r>
        <w:rPr>
          <w:rFonts w:ascii="Verdana" w:hAnsi="Verdana" w:cs="Arial"/>
          <w:sz w:val="22"/>
          <w:szCs w:val="22"/>
          <w:lang w:val="en-CA"/>
        </w:rPr>
        <w:t>April 2019.</w:t>
      </w:r>
    </w:p>
    <w:p w14:paraId="3106DFD5" w14:textId="6F673888" w:rsidR="00283DA0" w:rsidRDefault="00283DA0" w:rsidP="00283DA0">
      <w:pPr>
        <w:pStyle w:val="ListParagraph"/>
        <w:numPr>
          <w:ilvl w:val="0"/>
          <w:numId w:val="1"/>
        </w:numPr>
        <w:jc w:val="both"/>
        <w:rPr>
          <w:rFonts w:ascii="Verdana" w:hAnsi="Verdana" w:cs="Arial"/>
          <w:sz w:val="22"/>
          <w:szCs w:val="22"/>
          <w:lang w:val="en-CA"/>
        </w:rPr>
      </w:pPr>
      <w:r>
        <w:rPr>
          <w:rFonts w:ascii="Verdana" w:hAnsi="Verdana" w:cs="Arial"/>
          <w:sz w:val="22"/>
          <w:szCs w:val="22"/>
          <w:lang w:val="en-CA"/>
        </w:rPr>
        <w:t>Facility Needs Assessment and Master Plan for the Guelph Solid Waste Resources at 110 Dunlop Drive. Prepared by Stirling Consulting Inc. August 2018.</w:t>
      </w:r>
    </w:p>
    <w:p w14:paraId="6930835D" w14:textId="15FA66BF" w:rsidR="00283DA0" w:rsidRDefault="00283DA0" w:rsidP="001C36E4">
      <w:pPr>
        <w:jc w:val="both"/>
        <w:rPr>
          <w:rFonts w:ascii="Verdana" w:hAnsi="Verdana" w:cs="Arial"/>
        </w:rPr>
      </w:pPr>
    </w:p>
    <w:p w14:paraId="217E9CAD" w14:textId="7D213334" w:rsidR="004824F0" w:rsidRPr="00BF63CF" w:rsidRDefault="00BF63CF" w:rsidP="004824F0">
      <w:pPr>
        <w:jc w:val="both"/>
        <w:rPr>
          <w:rFonts w:ascii="Verdana" w:hAnsi="Verdana" w:cs="Arial"/>
          <w:b/>
          <w:lang w:val="en-CA"/>
        </w:rPr>
      </w:pPr>
      <w:r w:rsidRPr="00BF63CF">
        <w:rPr>
          <w:rFonts w:ascii="Verdana" w:hAnsi="Verdana" w:cs="Arial"/>
          <w:b/>
          <w:lang w:val="en-CA"/>
        </w:rPr>
        <w:t xml:space="preserve">4.0 </w:t>
      </w:r>
      <w:r w:rsidR="004824F0" w:rsidRPr="00BF63CF">
        <w:rPr>
          <w:rFonts w:ascii="Verdana" w:hAnsi="Verdana" w:cs="Arial"/>
          <w:b/>
          <w:lang w:val="en-CA"/>
        </w:rPr>
        <w:t>SCOPE OF WORK</w:t>
      </w:r>
    </w:p>
    <w:p w14:paraId="79507360" w14:textId="2A2A1D03" w:rsidR="004824F0" w:rsidRPr="006B1E69" w:rsidRDefault="00B85CAB" w:rsidP="00CE483B">
      <w:pPr>
        <w:jc w:val="both"/>
        <w:rPr>
          <w:rFonts w:ascii="Verdana" w:hAnsi="Verdana" w:cs="Arial"/>
          <w:b/>
        </w:rPr>
      </w:pPr>
      <w:r>
        <w:rPr>
          <w:rFonts w:ascii="Verdana" w:hAnsi="Verdana" w:cs="Arial"/>
          <w:b/>
          <w:lang w:val="en-CA"/>
        </w:rPr>
        <w:t>Task</w:t>
      </w:r>
      <w:r w:rsidR="00176158">
        <w:rPr>
          <w:rFonts w:ascii="Verdana" w:hAnsi="Verdana" w:cs="Arial"/>
          <w:b/>
          <w:lang w:val="en-CA"/>
        </w:rPr>
        <w:t xml:space="preserve"> </w:t>
      </w:r>
      <w:r>
        <w:rPr>
          <w:rFonts w:ascii="Verdana" w:hAnsi="Verdana" w:cs="Arial"/>
          <w:b/>
          <w:lang w:val="en-CA"/>
        </w:rPr>
        <w:t xml:space="preserve">– </w:t>
      </w:r>
      <w:r w:rsidR="006B1E69">
        <w:rPr>
          <w:rFonts w:ascii="Verdana" w:hAnsi="Verdana" w:cs="Arial"/>
          <w:b/>
        </w:rPr>
        <w:t>Final Design of Administration Building</w:t>
      </w:r>
      <w:r w:rsidR="0078185E">
        <w:rPr>
          <w:rFonts w:ascii="Verdana" w:hAnsi="Verdana" w:cs="Arial"/>
          <w:b/>
        </w:rPr>
        <w:t xml:space="preserve"> Expansion</w:t>
      </w:r>
    </w:p>
    <w:p w14:paraId="59C79C8C" w14:textId="23873D09" w:rsidR="00283DA0" w:rsidRPr="006E670F" w:rsidRDefault="00283DA0" w:rsidP="00283DA0">
      <w:pPr>
        <w:jc w:val="both"/>
        <w:rPr>
          <w:rFonts w:ascii="Verdana" w:hAnsi="Verdana" w:cs="Arial"/>
          <w:lang w:val="en-CA"/>
        </w:rPr>
      </w:pPr>
      <w:r>
        <w:rPr>
          <w:rFonts w:ascii="Verdana" w:hAnsi="Verdana" w:cs="Arial"/>
          <w:lang w:val="en-CA"/>
        </w:rPr>
        <w:t xml:space="preserve">Per the </w:t>
      </w:r>
      <w:r w:rsidRPr="00C643C1">
        <w:rPr>
          <w:rFonts w:ascii="Verdana" w:hAnsi="Verdana" w:cs="Arial"/>
          <w:lang w:val="en-CA"/>
        </w:rPr>
        <w:t xml:space="preserve">2019 </w:t>
      </w:r>
      <w:r w:rsidRPr="00C643C1">
        <w:rPr>
          <w:rFonts w:ascii="Verdana" w:hAnsi="Verdana" w:cs="Arial"/>
        </w:rPr>
        <w:t>Facility Needs Assessment and Master Plan</w:t>
      </w:r>
      <w:r>
        <w:rPr>
          <w:rFonts w:ascii="Verdana" w:hAnsi="Verdana" w:cs="Arial"/>
          <w:lang w:val="en-CA"/>
        </w:rPr>
        <w:t>, t</w:t>
      </w:r>
      <w:r w:rsidRPr="00FB17E1">
        <w:rPr>
          <w:rFonts w:ascii="Verdana" w:hAnsi="Verdana" w:cs="Arial"/>
          <w:lang w:val="en-CA"/>
        </w:rPr>
        <w:t>he</w:t>
      </w:r>
      <w:r>
        <w:rPr>
          <w:rFonts w:ascii="Verdana" w:hAnsi="Verdana" w:cs="Arial"/>
          <w:lang w:val="en-CA"/>
        </w:rPr>
        <w:t xml:space="preserve"> Administration Building Expansion will increase the footprint to</w:t>
      </w:r>
      <w:r w:rsidRPr="00FB17E1">
        <w:rPr>
          <w:rFonts w:ascii="Verdana" w:hAnsi="Verdana" w:cs="Arial"/>
          <w:lang w:val="en-CA"/>
        </w:rPr>
        <w:t xml:space="preserve"> a</w:t>
      </w:r>
      <w:r>
        <w:rPr>
          <w:rFonts w:ascii="Verdana" w:hAnsi="Verdana" w:cs="Arial"/>
          <w:lang w:val="en-CA"/>
        </w:rPr>
        <w:t>pproximately</w:t>
      </w:r>
      <w:r w:rsidRPr="00FB17E1">
        <w:rPr>
          <w:rFonts w:ascii="Verdana" w:hAnsi="Verdana" w:cs="Arial"/>
          <w:lang w:val="en-CA"/>
        </w:rPr>
        <w:t xml:space="preserve"> </w:t>
      </w:r>
      <w:r>
        <w:rPr>
          <w:rFonts w:ascii="Verdana" w:hAnsi="Verdana" w:cs="Arial"/>
          <w:lang w:val="en-CA"/>
        </w:rPr>
        <w:t>8</w:t>
      </w:r>
      <w:r w:rsidR="003F7C9C">
        <w:rPr>
          <w:rFonts w:ascii="Verdana" w:hAnsi="Verdana" w:cs="Arial"/>
          <w:lang w:val="en-CA"/>
        </w:rPr>
        <w:t>10</w:t>
      </w:r>
      <w:r>
        <w:rPr>
          <w:rFonts w:ascii="Verdana" w:hAnsi="Verdana" w:cs="Arial"/>
          <w:lang w:val="en-CA"/>
        </w:rPr>
        <w:t xml:space="preserve"> m</w:t>
      </w:r>
      <w:r w:rsidRPr="0078185E">
        <w:rPr>
          <w:rFonts w:ascii="Verdana" w:hAnsi="Verdana" w:cs="Arial"/>
          <w:vertAlign w:val="superscript"/>
          <w:lang w:val="en-CA"/>
        </w:rPr>
        <w:t>2</w:t>
      </w:r>
      <w:r w:rsidRPr="00FB17E1">
        <w:rPr>
          <w:rFonts w:ascii="Verdana" w:hAnsi="Verdana" w:cs="Arial"/>
          <w:lang w:val="en-CA"/>
        </w:rPr>
        <w:t xml:space="preserve"> in area</w:t>
      </w:r>
      <w:r>
        <w:rPr>
          <w:rFonts w:ascii="Verdana" w:hAnsi="Verdana" w:cs="Arial"/>
          <w:lang w:val="en-CA"/>
        </w:rPr>
        <w:t>.</w:t>
      </w:r>
      <w:r w:rsidRPr="00E54276">
        <w:rPr>
          <w:rFonts w:ascii="Verdana" w:hAnsi="Verdana" w:cs="Arial"/>
          <w:lang w:val="en-CA"/>
        </w:rPr>
        <w:t xml:space="preserve"> </w:t>
      </w:r>
      <w:r>
        <w:rPr>
          <w:rFonts w:ascii="Verdana" w:hAnsi="Verdana" w:cs="Arial"/>
          <w:lang w:val="en-CA"/>
        </w:rPr>
        <w:t xml:space="preserve">The proposed </w:t>
      </w:r>
      <w:r>
        <w:rPr>
          <w:rFonts w:ascii="Verdana" w:hAnsi="Verdana" w:cs="Arial"/>
        </w:rPr>
        <w:t>building sc</w:t>
      </w:r>
      <w:r w:rsidR="00F605B1">
        <w:rPr>
          <w:rFonts w:ascii="Verdana" w:hAnsi="Verdana" w:cs="Arial"/>
        </w:rPr>
        <w:t>op</w:t>
      </w:r>
      <w:r>
        <w:rPr>
          <w:rFonts w:ascii="Verdana" w:hAnsi="Verdana" w:cs="Arial"/>
        </w:rPr>
        <w:t>e is distributed approximately as follows:</w:t>
      </w:r>
    </w:p>
    <w:p w14:paraId="59CD9467" w14:textId="77777777" w:rsidR="00283DA0" w:rsidRPr="00416677" w:rsidRDefault="00283DA0" w:rsidP="00283DA0">
      <w:pPr>
        <w:pStyle w:val="ListParagraph"/>
        <w:numPr>
          <w:ilvl w:val="0"/>
          <w:numId w:val="32"/>
        </w:numPr>
        <w:jc w:val="both"/>
        <w:rPr>
          <w:rFonts w:ascii="Verdana" w:hAnsi="Verdana" w:cs="Arial"/>
          <w:sz w:val="22"/>
          <w:szCs w:val="22"/>
        </w:rPr>
      </w:pPr>
      <w:r>
        <w:rPr>
          <w:rFonts w:ascii="Verdana" w:hAnsi="Verdana" w:cs="Arial"/>
          <w:sz w:val="22"/>
          <w:szCs w:val="22"/>
        </w:rPr>
        <w:t>Administration office space</w:t>
      </w:r>
      <w:r w:rsidRPr="00416677">
        <w:rPr>
          <w:rFonts w:ascii="Verdana" w:hAnsi="Verdana" w:cs="Arial"/>
          <w:sz w:val="22"/>
          <w:szCs w:val="22"/>
        </w:rPr>
        <w:t xml:space="preserve">: </w:t>
      </w:r>
      <w:r>
        <w:rPr>
          <w:rFonts w:ascii="Verdana" w:hAnsi="Verdana" w:cs="Arial"/>
          <w:sz w:val="22"/>
          <w:szCs w:val="22"/>
        </w:rPr>
        <w:t>590</w:t>
      </w:r>
      <w:r w:rsidRPr="00416677">
        <w:rPr>
          <w:rFonts w:ascii="Verdana" w:hAnsi="Verdana" w:cs="Arial"/>
          <w:sz w:val="22"/>
          <w:szCs w:val="22"/>
        </w:rPr>
        <w:t xml:space="preserve"> m</w:t>
      </w:r>
      <w:r w:rsidRPr="00416677">
        <w:rPr>
          <w:rFonts w:ascii="Verdana" w:hAnsi="Verdana" w:cs="Arial"/>
          <w:sz w:val="22"/>
          <w:szCs w:val="22"/>
          <w:vertAlign w:val="superscript"/>
        </w:rPr>
        <w:t>2</w:t>
      </w:r>
    </w:p>
    <w:p w14:paraId="3EC322B0" w14:textId="77777777" w:rsidR="00283DA0" w:rsidRPr="00DC1F5E" w:rsidRDefault="00283DA0" w:rsidP="00283DA0">
      <w:pPr>
        <w:pStyle w:val="ListParagraph"/>
        <w:numPr>
          <w:ilvl w:val="0"/>
          <w:numId w:val="32"/>
        </w:numPr>
        <w:jc w:val="both"/>
        <w:rPr>
          <w:rFonts w:ascii="Verdana" w:hAnsi="Verdana" w:cs="Arial"/>
          <w:sz w:val="22"/>
          <w:szCs w:val="22"/>
        </w:rPr>
      </w:pPr>
      <w:r>
        <w:rPr>
          <w:rFonts w:ascii="Verdana" w:hAnsi="Verdana" w:cs="Arial"/>
          <w:sz w:val="22"/>
          <w:szCs w:val="22"/>
        </w:rPr>
        <w:t>Employee amenities</w:t>
      </w:r>
      <w:r w:rsidRPr="00416677">
        <w:rPr>
          <w:rFonts w:ascii="Verdana" w:hAnsi="Verdana" w:cs="Arial"/>
          <w:sz w:val="22"/>
          <w:szCs w:val="22"/>
        </w:rPr>
        <w:t xml:space="preserve">: </w:t>
      </w:r>
      <w:r>
        <w:rPr>
          <w:rFonts w:ascii="Verdana" w:hAnsi="Verdana" w:cs="Arial"/>
          <w:sz w:val="22"/>
          <w:szCs w:val="22"/>
        </w:rPr>
        <w:t>180</w:t>
      </w:r>
      <w:r w:rsidRPr="00416677">
        <w:rPr>
          <w:rFonts w:ascii="Verdana" w:hAnsi="Verdana" w:cs="Arial"/>
          <w:sz w:val="22"/>
          <w:szCs w:val="22"/>
        </w:rPr>
        <w:t xml:space="preserve"> m</w:t>
      </w:r>
      <w:r w:rsidRPr="00416677">
        <w:rPr>
          <w:rFonts w:ascii="Verdana" w:hAnsi="Verdana" w:cs="Arial"/>
          <w:sz w:val="22"/>
          <w:szCs w:val="22"/>
          <w:vertAlign w:val="superscript"/>
        </w:rPr>
        <w:t>2</w:t>
      </w:r>
    </w:p>
    <w:p w14:paraId="5F1689A9" w14:textId="77777777" w:rsidR="00283DA0" w:rsidRPr="00A4130C" w:rsidRDefault="00283DA0" w:rsidP="00283DA0">
      <w:pPr>
        <w:pStyle w:val="ListParagraph"/>
        <w:numPr>
          <w:ilvl w:val="0"/>
          <w:numId w:val="32"/>
        </w:numPr>
        <w:jc w:val="both"/>
        <w:rPr>
          <w:rFonts w:ascii="Verdana" w:hAnsi="Verdana" w:cs="Arial"/>
          <w:sz w:val="22"/>
          <w:szCs w:val="22"/>
        </w:rPr>
      </w:pPr>
      <w:r w:rsidRPr="00DC1F5E">
        <w:rPr>
          <w:rFonts w:ascii="Verdana" w:hAnsi="Verdana" w:cs="Arial"/>
          <w:sz w:val="22"/>
          <w:szCs w:val="22"/>
          <w:lang w:val="en-CA"/>
        </w:rPr>
        <w:t>5% contingency for space requirement</w:t>
      </w:r>
    </w:p>
    <w:p w14:paraId="7EABFC6C" w14:textId="7DB3E302" w:rsidR="00283DA0" w:rsidRPr="001C7E02" w:rsidRDefault="00F605B1" w:rsidP="00283DA0">
      <w:pPr>
        <w:pStyle w:val="ListParagraph"/>
        <w:numPr>
          <w:ilvl w:val="0"/>
          <w:numId w:val="32"/>
        </w:numPr>
        <w:jc w:val="both"/>
        <w:rPr>
          <w:rFonts w:ascii="Verdana" w:hAnsi="Verdana" w:cs="Arial"/>
          <w:sz w:val="22"/>
          <w:szCs w:val="22"/>
        </w:rPr>
      </w:pPr>
      <w:r>
        <w:rPr>
          <w:rFonts w:ascii="Verdana" w:hAnsi="Verdana" w:cs="Arial"/>
          <w:sz w:val="22"/>
          <w:szCs w:val="22"/>
          <w:lang w:val="en-CA"/>
        </w:rPr>
        <w:t xml:space="preserve">External development and </w:t>
      </w:r>
      <w:r w:rsidR="00283DA0" w:rsidRPr="003F7C9C">
        <w:rPr>
          <w:rFonts w:ascii="Verdana" w:hAnsi="Verdana" w:cs="Arial"/>
          <w:sz w:val="22"/>
          <w:szCs w:val="22"/>
          <w:lang w:val="en-CA"/>
        </w:rPr>
        <w:t>Parking space</w:t>
      </w:r>
      <w:r w:rsidR="00811AC1">
        <w:rPr>
          <w:rFonts w:ascii="Verdana" w:hAnsi="Verdana" w:cs="Arial"/>
          <w:sz w:val="22"/>
          <w:szCs w:val="22"/>
          <w:lang w:val="en-CA"/>
        </w:rPr>
        <w:t xml:space="preserve">, keeping in mind protection of existing infrastructure storm water ponds and available space. </w:t>
      </w:r>
      <w:r w:rsidR="00283DA0" w:rsidRPr="003F7C9C">
        <w:rPr>
          <w:rFonts w:ascii="Verdana" w:hAnsi="Verdana" w:cs="Arial"/>
          <w:sz w:val="22"/>
          <w:szCs w:val="22"/>
          <w:lang w:val="en-CA"/>
        </w:rPr>
        <w:t xml:space="preserve"> </w:t>
      </w:r>
    </w:p>
    <w:p w14:paraId="52CAA51F" w14:textId="453DC9D0" w:rsidR="001C7E02" w:rsidRPr="00A06E47" w:rsidRDefault="001C7E02" w:rsidP="00283DA0">
      <w:pPr>
        <w:pStyle w:val="ListParagraph"/>
        <w:numPr>
          <w:ilvl w:val="0"/>
          <w:numId w:val="32"/>
        </w:numPr>
        <w:jc w:val="both"/>
        <w:rPr>
          <w:rFonts w:ascii="Verdana" w:hAnsi="Verdana" w:cs="Arial"/>
          <w:sz w:val="22"/>
          <w:szCs w:val="22"/>
        </w:rPr>
      </w:pPr>
      <w:r>
        <w:rPr>
          <w:rFonts w:ascii="Verdana" w:hAnsi="Verdana" w:cs="Arial"/>
          <w:sz w:val="22"/>
          <w:szCs w:val="22"/>
          <w:lang w:val="en-CA"/>
        </w:rPr>
        <w:t>Renovation of Existing Building</w:t>
      </w:r>
    </w:p>
    <w:p w14:paraId="4AC64E02" w14:textId="77777777" w:rsidR="00A06E47" w:rsidRPr="00A06E47" w:rsidRDefault="00A06E47" w:rsidP="00283DA0">
      <w:pPr>
        <w:pStyle w:val="ListParagraph"/>
        <w:numPr>
          <w:ilvl w:val="0"/>
          <w:numId w:val="32"/>
        </w:numPr>
        <w:jc w:val="both"/>
        <w:rPr>
          <w:rFonts w:ascii="Verdana" w:hAnsi="Verdana" w:cs="Arial"/>
          <w:sz w:val="22"/>
          <w:szCs w:val="22"/>
        </w:rPr>
      </w:pPr>
      <w:r>
        <w:rPr>
          <w:rFonts w:ascii="Verdana" w:hAnsi="Verdana" w:cs="Arial"/>
          <w:sz w:val="22"/>
          <w:szCs w:val="22"/>
          <w:lang w:val="en-CA"/>
        </w:rPr>
        <w:t>Approvals for Permanent works</w:t>
      </w:r>
    </w:p>
    <w:p w14:paraId="74C64549" w14:textId="3F3E593D" w:rsidR="008B16DA" w:rsidRPr="008B16DA" w:rsidRDefault="008B16DA" w:rsidP="00283DA0">
      <w:pPr>
        <w:pStyle w:val="ListParagraph"/>
        <w:numPr>
          <w:ilvl w:val="0"/>
          <w:numId w:val="32"/>
        </w:numPr>
        <w:jc w:val="both"/>
        <w:rPr>
          <w:rFonts w:ascii="Verdana" w:hAnsi="Verdana" w:cs="Arial"/>
          <w:sz w:val="22"/>
          <w:szCs w:val="22"/>
        </w:rPr>
      </w:pPr>
      <w:r>
        <w:rPr>
          <w:rFonts w:ascii="Verdana" w:hAnsi="Verdana" w:cs="Arial"/>
          <w:sz w:val="22"/>
          <w:szCs w:val="22"/>
        </w:rPr>
        <w:t>Design of Re-Location Porta</w:t>
      </w:r>
      <w:r w:rsidR="006E7B03">
        <w:rPr>
          <w:rFonts w:ascii="Verdana" w:hAnsi="Verdana" w:cs="Arial"/>
          <w:sz w:val="22"/>
          <w:szCs w:val="22"/>
        </w:rPr>
        <w:t xml:space="preserve"> </w:t>
      </w:r>
      <w:r>
        <w:rPr>
          <w:rFonts w:ascii="Verdana" w:hAnsi="Verdana" w:cs="Arial"/>
          <w:sz w:val="22"/>
          <w:szCs w:val="22"/>
        </w:rPr>
        <w:t>cabin Offices for re-location</w:t>
      </w:r>
    </w:p>
    <w:p w14:paraId="26FFA7E2" w14:textId="16E756D8" w:rsidR="00283DA0" w:rsidRPr="008B16DA" w:rsidRDefault="00A06E47" w:rsidP="00D12B01">
      <w:pPr>
        <w:pStyle w:val="ListParagraph"/>
        <w:numPr>
          <w:ilvl w:val="0"/>
          <w:numId w:val="32"/>
        </w:numPr>
        <w:jc w:val="both"/>
        <w:rPr>
          <w:rFonts w:ascii="Verdana" w:hAnsi="Verdana" w:cs="Arial"/>
          <w:lang w:val="en-CA"/>
        </w:rPr>
      </w:pPr>
      <w:r w:rsidRPr="008B16DA">
        <w:rPr>
          <w:rFonts w:ascii="Verdana" w:hAnsi="Verdana" w:cs="Arial"/>
          <w:sz w:val="22"/>
          <w:szCs w:val="22"/>
          <w:lang w:val="en-CA"/>
        </w:rPr>
        <w:t>Approvals for re-location</w:t>
      </w:r>
    </w:p>
    <w:p w14:paraId="43FB550A" w14:textId="77777777" w:rsidR="008B16DA" w:rsidRPr="008B16DA" w:rsidRDefault="008B16DA" w:rsidP="008B16DA">
      <w:pPr>
        <w:pStyle w:val="ListParagraph"/>
        <w:jc w:val="both"/>
        <w:rPr>
          <w:rFonts w:ascii="Verdana" w:hAnsi="Verdana" w:cs="Arial"/>
          <w:lang w:val="en-CA"/>
        </w:rPr>
      </w:pPr>
    </w:p>
    <w:p w14:paraId="38D84B44" w14:textId="000B6341" w:rsidR="00283DA0" w:rsidRDefault="00283DA0" w:rsidP="00283DA0">
      <w:pPr>
        <w:jc w:val="both"/>
        <w:rPr>
          <w:rFonts w:ascii="Verdana" w:hAnsi="Verdana" w:cs="Arial"/>
        </w:rPr>
      </w:pPr>
      <w:r w:rsidRPr="00C62916">
        <w:rPr>
          <w:rFonts w:ascii="Verdana" w:hAnsi="Verdana" w:cs="Arial"/>
          <w:lang w:val="en-CA"/>
        </w:rPr>
        <w:t>The needs assessment also identifies</w:t>
      </w:r>
      <w:r w:rsidRPr="00C62916">
        <w:rPr>
          <w:rFonts w:ascii="Verdana" w:hAnsi="Verdana" w:cs="Arial"/>
        </w:rPr>
        <w:t xml:space="preserve"> that the Administration Building expansion should accommodate </w:t>
      </w:r>
      <w:r w:rsidR="008B7742">
        <w:rPr>
          <w:rFonts w:ascii="Verdana" w:hAnsi="Verdana" w:cs="Arial"/>
        </w:rPr>
        <w:t xml:space="preserve">approximately </w:t>
      </w:r>
      <w:r w:rsidRPr="00C62916">
        <w:rPr>
          <w:rFonts w:ascii="Verdana" w:hAnsi="Verdana" w:cs="Arial"/>
        </w:rPr>
        <w:t>50 staff (40 full time and 10 temporary).</w:t>
      </w:r>
      <w:r>
        <w:rPr>
          <w:rFonts w:ascii="Verdana" w:hAnsi="Verdana" w:cs="Arial"/>
        </w:rPr>
        <w:t xml:space="preserve"> </w:t>
      </w:r>
    </w:p>
    <w:p w14:paraId="70946810" w14:textId="34ABBAA3" w:rsidR="00E11B80" w:rsidRPr="00915F48" w:rsidRDefault="00283DA0" w:rsidP="00915F48">
      <w:pPr>
        <w:spacing w:before="240"/>
        <w:jc w:val="both"/>
        <w:rPr>
          <w:rFonts w:ascii="Verdana" w:hAnsi="Verdana" w:cs="Arial"/>
        </w:rPr>
      </w:pPr>
      <w:r>
        <w:rPr>
          <w:rFonts w:ascii="Verdana" w:hAnsi="Verdana" w:cs="Arial"/>
          <w:lang w:val="en-CA"/>
        </w:rPr>
        <w:t>The final design should consider all design details outlined in the background documents above, in addition to the City</w:t>
      </w:r>
      <w:r w:rsidR="00A1467D">
        <w:rPr>
          <w:rFonts w:ascii="Verdana" w:hAnsi="Verdana" w:cs="Arial"/>
          <w:lang w:val="en-CA"/>
        </w:rPr>
        <w:t>’s requirements list</w:t>
      </w:r>
      <w:r w:rsidR="002301EE">
        <w:rPr>
          <w:rFonts w:ascii="Verdana" w:hAnsi="Verdana" w:cs="Arial"/>
          <w:lang w:val="en-CA"/>
        </w:rPr>
        <w:t xml:space="preserve">ed in phase A and </w:t>
      </w:r>
      <w:r w:rsidR="00A1467D">
        <w:rPr>
          <w:rFonts w:ascii="Verdana" w:hAnsi="Verdana" w:cs="Arial"/>
          <w:lang w:val="en-CA"/>
        </w:rPr>
        <w:t xml:space="preserve">Appendix </w:t>
      </w:r>
      <w:proofErr w:type="gramStart"/>
      <w:r w:rsidR="00A1467D">
        <w:rPr>
          <w:rFonts w:ascii="Verdana" w:hAnsi="Verdana" w:cs="Arial"/>
          <w:lang w:val="en-CA"/>
        </w:rPr>
        <w:t>A</w:t>
      </w:r>
      <w:proofErr w:type="gramEnd"/>
      <w:r w:rsidR="002301EE">
        <w:rPr>
          <w:rFonts w:ascii="Verdana" w:hAnsi="Verdana" w:cs="Arial"/>
          <w:lang w:val="en-CA"/>
        </w:rPr>
        <w:t xml:space="preserve"> attached report</w:t>
      </w:r>
      <w:r>
        <w:rPr>
          <w:rFonts w:ascii="Verdana" w:hAnsi="Verdana" w:cs="Arial"/>
          <w:lang w:val="en-CA"/>
        </w:rPr>
        <w:t xml:space="preserve">. Final design </w:t>
      </w:r>
      <w:r w:rsidR="0060035E">
        <w:rPr>
          <w:rFonts w:ascii="Verdana" w:hAnsi="Verdana" w:cs="Arial"/>
          <w:lang w:val="en-CA"/>
        </w:rPr>
        <w:t>must align with the Community Net Ze</w:t>
      </w:r>
      <w:r w:rsidR="002F4E17">
        <w:rPr>
          <w:rFonts w:ascii="Verdana" w:hAnsi="Verdana" w:cs="Arial"/>
          <w:lang w:val="en-CA"/>
        </w:rPr>
        <w:t>ro Carbon and Corporate 100 per</w:t>
      </w:r>
      <w:r w:rsidR="0060035E">
        <w:rPr>
          <w:rFonts w:ascii="Verdana" w:hAnsi="Verdana" w:cs="Arial"/>
          <w:lang w:val="en-CA"/>
        </w:rPr>
        <w:t>cent Renewable targets by employing energy management and carbon emissions reduction best practices a</w:t>
      </w:r>
      <w:r w:rsidR="00EB2A36">
        <w:rPr>
          <w:rFonts w:ascii="Verdana" w:hAnsi="Verdana" w:cs="Arial"/>
          <w:lang w:val="en-CA"/>
        </w:rPr>
        <w:t>s outlined in phase</w:t>
      </w:r>
      <w:r w:rsidRPr="00E54276">
        <w:rPr>
          <w:rFonts w:ascii="Verdana" w:hAnsi="Verdana" w:cs="Arial"/>
          <w:lang w:val="en-CA"/>
        </w:rPr>
        <w:t xml:space="preserve"> A of this Terms of Reference, along with the City of Guelph’s Facility Accessibility Design Manual, 2015</w:t>
      </w:r>
      <w:r>
        <w:rPr>
          <w:rFonts w:ascii="Verdana" w:hAnsi="Verdana" w:cs="Arial"/>
          <w:lang w:val="en-CA"/>
        </w:rPr>
        <w:t xml:space="preserve">, and other applicable </w:t>
      </w:r>
      <w:r w:rsidR="00705B6C">
        <w:rPr>
          <w:rFonts w:ascii="Verdana" w:hAnsi="Verdana" w:cs="Arial"/>
          <w:lang w:val="en-CA"/>
        </w:rPr>
        <w:t>codes and regulations</w:t>
      </w:r>
      <w:r>
        <w:rPr>
          <w:rFonts w:ascii="Verdana" w:hAnsi="Verdana" w:cs="Arial"/>
          <w:lang w:val="en-CA"/>
        </w:rPr>
        <w:t>.</w:t>
      </w:r>
    </w:p>
    <w:p w14:paraId="04043CC5" w14:textId="74F63BE8" w:rsidR="00A14B04" w:rsidRDefault="00A14B04" w:rsidP="00CE483B">
      <w:pPr>
        <w:jc w:val="both"/>
        <w:rPr>
          <w:rFonts w:ascii="Verdana" w:hAnsi="Verdana" w:cs="Arial"/>
          <w:b/>
          <w:lang w:val="en-CA"/>
        </w:rPr>
      </w:pPr>
    </w:p>
    <w:p w14:paraId="025684B1" w14:textId="6EA32661" w:rsidR="00756EF7" w:rsidRPr="00BF63CF" w:rsidRDefault="00BF63CF" w:rsidP="00CE483B">
      <w:pPr>
        <w:jc w:val="both"/>
        <w:rPr>
          <w:rFonts w:ascii="Verdana" w:hAnsi="Verdana" w:cs="Arial"/>
          <w:b/>
          <w:lang w:val="en-CA"/>
        </w:rPr>
      </w:pPr>
      <w:r w:rsidRPr="00BF63CF">
        <w:rPr>
          <w:rFonts w:ascii="Verdana" w:hAnsi="Verdana" w:cs="Arial"/>
          <w:b/>
          <w:lang w:val="en-CA"/>
        </w:rPr>
        <w:lastRenderedPageBreak/>
        <w:t xml:space="preserve">5.0 </w:t>
      </w:r>
      <w:r w:rsidR="00E932DE" w:rsidRPr="00BF63CF">
        <w:rPr>
          <w:rFonts w:ascii="Verdana" w:hAnsi="Verdana" w:cs="Arial"/>
          <w:b/>
          <w:lang w:val="en-CA"/>
        </w:rPr>
        <w:t>PROJECT SCHEDULE</w:t>
      </w:r>
    </w:p>
    <w:p w14:paraId="0165CFD3" w14:textId="03211531" w:rsidR="001F282C" w:rsidRDefault="00E932DE" w:rsidP="003F7C9C">
      <w:pPr>
        <w:jc w:val="both"/>
        <w:rPr>
          <w:rFonts w:ascii="Verdana" w:hAnsi="Verdana" w:cs="Arial"/>
          <w:lang w:val="en-CA"/>
        </w:rPr>
      </w:pPr>
      <w:r w:rsidRPr="00411D38">
        <w:rPr>
          <w:rFonts w:ascii="Verdana" w:hAnsi="Verdana" w:cs="Arial"/>
          <w:lang w:val="en-CA"/>
        </w:rPr>
        <w:t xml:space="preserve">The successful Consultant will begin work immediately after award of this work.  The </w:t>
      </w:r>
      <w:r w:rsidR="00414D35">
        <w:rPr>
          <w:rFonts w:ascii="Verdana" w:hAnsi="Verdana" w:cs="Arial"/>
          <w:lang w:val="en-CA"/>
        </w:rPr>
        <w:t>Design Working Group</w:t>
      </w:r>
      <w:r w:rsidRPr="00411D38">
        <w:rPr>
          <w:rFonts w:ascii="Verdana" w:hAnsi="Verdana" w:cs="Arial"/>
          <w:lang w:val="en-CA"/>
        </w:rPr>
        <w:t xml:space="preserve"> will be formed immediately and the Consultant should be prepared for regular meetings with City staff to discuss the impacts of design decisions and costing. </w:t>
      </w:r>
      <w:r w:rsidR="00414D35">
        <w:rPr>
          <w:rFonts w:ascii="Verdana" w:hAnsi="Verdana" w:cs="Arial"/>
          <w:lang w:val="en-CA"/>
        </w:rPr>
        <w:t xml:space="preserve">Project Manager Amir Bhatti will be the single point of contact for project communication for the City. </w:t>
      </w:r>
    </w:p>
    <w:p w14:paraId="6304A6CF" w14:textId="2938230F" w:rsidR="00E932DE" w:rsidRPr="00411D38" w:rsidRDefault="00E932DE" w:rsidP="003F7C9C">
      <w:pPr>
        <w:jc w:val="both"/>
        <w:rPr>
          <w:rFonts w:ascii="Verdana" w:hAnsi="Verdana" w:cs="Arial"/>
          <w:lang w:val="en-CA"/>
        </w:rPr>
      </w:pPr>
      <w:r w:rsidRPr="00411D38">
        <w:rPr>
          <w:rFonts w:ascii="Verdana" w:hAnsi="Verdana" w:cs="Arial"/>
          <w:lang w:val="en-CA"/>
        </w:rPr>
        <w:t>The proposed project</w:t>
      </w:r>
      <w:r w:rsidR="00414D35">
        <w:rPr>
          <w:rFonts w:ascii="Verdana" w:hAnsi="Verdana" w:cs="Arial"/>
          <w:lang w:val="en-CA"/>
        </w:rPr>
        <w:t xml:space="preserve"> high level</w:t>
      </w:r>
      <w:r w:rsidRPr="00411D38">
        <w:rPr>
          <w:rFonts w:ascii="Verdana" w:hAnsi="Verdana" w:cs="Arial"/>
          <w:lang w:val="en-CA"/>
        </w:rPr>
        <w:t xml:space="preserve"> schedule is as follows</w:t>
      </w:r>
      <w:r w:rsidR="009B0487">
        <w:rPr>
          <w:rFonts w:ascii="Verdana" w:hAnsi="Verdana" w:cs="Arial"/>
          <w:lang w:val="en-CA"/>
        </w:rPr>
        <w:t xml:space="preserve"> subjected to timely approvals including MECP approval</w:t>
      </w:r>
      <w:r w:rsidRPr="00411D38">
        <w:rPr>
          <w:rFonts w:ascii="Verdana" w:hAnsi="Verdana" w:cs="Arial"/>
          <w:lang w:val="en-CA"/>
        </w:rPr>
        <w:t xml:space="preserve">: </w:t>
      </w:r>
    </w:p>
    <w:tbl>
      <w:tblPr>
        <w:tblStyle w:val="TableGrid"/>
        <w:tblW w:w="0" w:type="auto"/>
        <w:tblLook w:val="04A0" w:firstRow="1" w:lastRow="0" w:firstColumn="1" w:lastColumn="0" w:noHBand="0" w:noVBand="1"/>
      </w:tblPr>
      <w:tblGrid>
        <w:gridCol w:w="4675"/>
        <w:gridCol w:w="4675"/>
      </w:tblGrid>
      <w:tr w:rsidR="00E932DE" w14:paraId="375C254F" w14:textId="77777777" w:rsidTr="00544736">
        <w:trPr>
          <w:trHeight w:val="602"/>
        </w:trPr>
        <w:tc>
          <w:tcPr>
            <w:tcW w:w="4675" w:type="dxa"/>
            <w:shd w:val="clear" w:color="auto" w:fill="A6A6A6" w:themeFill="background1" w:themeFillShade="A6"/>
          </w:tcPr>
          <w:p w14:paraId="448032CF" w14:textId="74FFED94" w:rsidR="00E932DE" w:rsidRPr="00B43BD3" w:rsidRDefault="000C5210" w:rsidP="00544736">
            <w:pPr>
              <w:jc w:val="center"/>
              <w:rPr>
                <w:b/>
              </w:rPr>
            </w:pPr>
            <w:r>
              <w:rPr>
                <w:b/>
              </w:rPr>
              <w:t>Project Phases</w:t>
            </w:r>
          </w:p>
        </w:tc>
        <w:tc>
          <w:tcPr>
            <w:tcW w:w="4675" w:type="dxa"/>
            <w:shd w:val="clear" w:color="auto" w:fill="A6A6A6" w:themeFill="background1" w:themeFillShade="A6"/>
          </w:tcPr>
          <w:p w14:paraId="052A005A" w14:textId="77777777" w:rsidR="00E932DE" w:rsidRPr="00C949D8" w:rsidRDefault="00E932DE" w:rsidP="00544736">
            <w:pPr>
              <w:jc w:val="center"/>
              <w:rPr>
                <w:b/>
              </w:rPr>
            </w:pPr>
            <w:r>
              <w:rPr>
                <w:b/>
              </w:rPr>
              <w:t>Proposed Date Range</w:t>
            </w:r>
          </w:p>
        </w:tc>
      </w:tr>
      <w:tr w:rsidR="000C5210" w14:paraId="3F0BB097" w14:textId="77777777" w:rsidTr="00544736">
        <w:tc>
          <w:tcPr>
            <w:tcW w:w="4675" w:type="dxa"/>
            <w:shd w:val="clear" w:color="auto" w:fill="DBDBDB" w:themeFill="accent3" w:themeFillTint="66"/>
          </w:tcPr>
          <w:p w14:paraId="4958C7C0" w14:textId="49FDE69A" w:rsidR="000C5210" w:rsidRDefault="000C5210" w:rsidP="000C5210">
            <w:r>
              <w:rPr>
                <w:b/>
              </w:rPr>
              <w:t>Phase</w:t>
            </w:r>
            <w:r w:rsidRPr="00B43BD3">
              <w:rPr>
                <w:b/>
              </w:rPr>
              <w:t xml:space="preserve"> A</w:t>
            </w:r>
            <w:r>
              <w:rPr>
                <w:b/>
              </w:rPr>
              <w:t xml:space="preserve"> – Concept Design</w:t>
            </w:r>
            <w:r w:rsidR="00112F40">
              <w:rPr>
                <w:b/>
              </w:rPr>
              <w:t xml:space="preserve"> &amp; Class D Estimate</w:t>
            </w:r>
          </w:p>
        </w:tc>
        <w:tc>
          <w:tcPr>
            <w:tcW w:w="4675" w:type="dxa"/>
            <w:shd w:val="clear" w:color="auto" w:fill="DBDBDB" w:themeFill="accent3" w:themeFillTint="66"/>
          </w:tcPr>
          <w:p w14:paraId="6DF3DA54" w14:textId="46E886E2" w:rsidR="000C5210" w:rsidRDefault="00EF1C9E" w:rsidP="00544736">
            <w:pPr>
              <w:jc w:val="center"/>
            </w:pPr>
            <w:r>
              <w:t>1.5</w:t>
            </w:r>
            <w:r w:rsidR="00544736">
              <w:t xml:space="preserve"> Months</w:t>
            </w:r>
          </w:p>
        </w:tc>
      </w:tr>
      <w:tr w:rsidR="000C5210" w14:paraId="56A71F0F" w14:textId="77777777" w:rsidTr="00802B3B">
        <w:tc>
          <w:tcPr>
            <w:tcW w:w="4675" w:type="dxa"/>
          </w:tcPr>
          <w:p w14:paraId="65100C68" w14:textId="77777777" w:rsidR="000C5210" w:rsidRDefault="000C5210" w:rsidP="000C5210">
            <w:r>
              <w:t>Award of work to Consultant</w:t>
            </w:r>
          </w:p>
        </w:tc>
        <w:tc>
          <w:tcPr>
            <w:tcW w:w="4675" w:type="dxa"/>
          </w:tcPr>
          <w:p w14:paraId="33B8E147" w14:textId="21C2E7E2" w:rsidR="000C5210" w:rsidRDefault="000C5210" w:rsidP="00112F40"/>
        </w:tc>
      </w:tr>
      <w:tr w:rsidR="000C5210" w14:paraId="5B12A625" w14:textId="77777777" w:rsidTr="00802B3B">
        <w:tc>
          <w:tcPr>
            <w:tcW w:w="4675" w:type="dxa"/>
          </w:tcPr>
          <w:p w14:paraId="645F5A1D" w14:textId="77777777" w:rsidR="000C5210" w:rsidRDefault="000C5210" w:rsidP="000C5210">
            <w:r>
              <w:t>Project initiation/scope review workshop</w:t>
            </w:r>
          </w:p>
        </w:tc>
        <w:tc>
          <w:tcPr>
            <w:tcW w:w="4675" w:type="dxa"/>
          </w:tcPr>
          <w:p w14:paraId="3910F84E" w14:textId="4D469DFF" w:rsidR="000C5210" w:rsidRDefault="000C5210" w:rsidP="00112F40"/>
        </w:tc>
      </w:tr>
      <w:tr w:rsidR="00DC7584" w14:paraId="7A23BC07" w14:textId="77777777" w:rsidTr="00802B3B">
        <w:tc>
          <w:tcPr>
            <w:tcW w:w="4675" w:type="dxa"/>
          </w:tcPr>
          <w:p w14:paraId="039317A0" w14:textId="1029D6A5" w:rsidR="00DC7584" w:rsidRDefault="00112F40" w:rsidP="000C5210">
            <w:r>
              <w:t>Concept Design &amp; Class D Estimate</w:t>
            </w:r>
          </w:p>
        </w:tc>
        <w:tc>
          <w:tcPr>
            <w:tcW w:w="4675" w:type="dxa"/>
          </w:tcPr>
          <w:p w14:paraId="3CFE12CB" w14:textId="292811C3" w:rsidR="00DC7584" w:rsidRDefault="00DC7584" w:rsidP="000C5210"/>
        </w:tc>
      </w:tr>
      <w:tr w:rsidR="00112F40" w14:paraId="44F64501" w14:textId="77777777" w:rsidTr="00802B3B">
        <w:trPr>
          <w:trHeight w:val="170"/>
        </w:trPr>
        <w:tc>
          <w:tcPr>
            <w:tcW w:w="4675" w:type="dxa"/>
          </w:tcPr>
          <w:p w14:paraId="16A478A5" w14:textId="2A91EB84" w:rsidR="00112F40" w:rsidRDefault="00EF059C" w:rsidP="000C5210">
            <w:pPr>
              <w:rPr>
                <w:b/>
              </w:rPr>
            </w:pPr>
            <w:r>
              <w:t>Concept Design Presentation</w:t>
            </w:r>
          </w:p>
        </w:tc>
        <w:tc>
          <w:tcPr>
            <w:tcW w:w="4675" w:type="dxa"/>
          </w:tcPr>
          <w:p w14:paraId="3EB51BBF" w14:textId="013E1C51" w:rsidR="00112F40" w:rsidRDefault="00112F40" w:rsidP="000C5210"/>
        </w:tc>
      </w:tr>
      <w:tr w:rsidR="00CB5862" w14:paraId="2AFFFE4C" w14:textId="77777777" w:rsidTr="00802B3B">
        <w:trPr>
          <w:trHeight w:val="170"/>
        </w:trPr>
        <w:tc>
          <w:tcPr>
            <w:tcW w:w="4675" w:type="dxa"/>
          </w:tcPr>
          <w:p w14:paraId="607359B3" w14:textId="177401D1" w:rsidR="00CB5862" w:rsidRDefault="00CB5862" w:rsidP="000C5210">
            <w:r>
              <w:t>Design of Staff Re-location Facility</w:t>
            </w:r>
          </w:p>
        </w:tc>
        <w:tc>
          <w:tcPr>
            <w:tcW w:w="4675" w:type="dxa"/>
          </w:tcPr>
          <w:p w14:paraId="44452096" w14:textId="77777777" w:rsidR="00CB5862" w:rsidRDefault="00CB5862" w:rsidP="000C5210"/>
        </w:tc>
      </w:tr>
      <w:tr w:rsidR="000C5210" w14:paraId="78C26BA9" w14:textId="77777777" w:rsidTr="00544736">
        <w:trPr>
          <w:trHeight w:val="170"/>
        </w:trPr>
        <w:tc>
          <w:tcPr>
            <w:tcW w:w="4675" w:type="dxa"/>
            <w:shd w:val="clear" w:color="auto" w:fill="DBDBDB" w:themeFill="accent3" w:themeFillTint="66"/>
          </w:tcPr>
          <w:p w14:paraId="678CE1AF" w14:textId="3526BD0D" w:rsidR="000C5210" w:rsidRDefault="000C5210" w:rsidP="000C5210">
            <w:r>
              <w:rPr>
                <w:b/>
              </w:rPr>
              <w:t>Phase B – Detailed Design, Drawings and Permits</w:t>
            </w:r>
          </w:p>
        </w:tc>
        <w:tc>
          <w:tcPr>
            <w:tcW w:w="4675" w:type="dxa"/>
            <w:shd w:val="clear" w:color="auto" w:fill="DBDBDB" w:themeFill="accent3" w:themeFillTint="66"/>
          </w:tcPr>
          <w:p w14:paraId="22BAF129" w14:textId="7B83F0C5" w:rsidR="000C5210" w:rsidRDefault="00544736" w:rsidP="00EF1C9E">
            <w:r>
              <w:t>Design 6 Months, Permits/approvals (</w:t>
            </w:r>
            <w:r w:rsidR="00EF1C9E">
              <w:t>4</w:t>
            </w:r>
            <w:r>
              <w:t xml:space="preserve"> Months)</w:t>
            </w:r>
          </w:p>
        </w:tc>
      </w:tr>
      <w:tr w:rsidR="00CB5862" w14:paraId="76F668EB" w14:textId="77777777" w:rsidTr="00CB5862">
        <w:tc>
          <w:tcPr>
            <w:tcW w:w="4675" w:type="dxa"/>
            <w:shd w:val="clear" w:color="auto" w:fill="BDD6EE" w:themeFill="accent1" w:themeFillTint="66"/>
          </w:tcPr>
          <w:p w14:paraId="51DA885B" w14:textId="36782D2B" w:rsidR="00CB5862" w:rsidRDefault="00CB5862" w:rsidP="00CB5862">
            <w:pPr>
              <w:jc w:val="center"/>
            </w:pPr>
            <w:r>
              <w:t>TASK-1 Re-Location Facility</w:t>
            </w:r>
          </w:p>
        </w:tc>
        <w:tc>
          <w:tcPr>
            <w:tcW w:w="4675" w:type="dxa"/>
            <w:shd w:val="clear" w:color="auto" w:fill="BDD6EE" w:themeFill="accent1" w:themeFillTint="66"/>
          </w:tcPr>
          <w:p w14:paraId="47ADF0A9" w14:textId="7D154EB9" w:rsidR="00CB5862" w:rsidRDefault="00CB5862" w:rsidP="00CB5862">
            <w:r>
              <w:t xml:space="preserve">Subjected to Timely Approvals (6 Months) </w:t>
            </w:r>
          </w:p>
        </w:tc>
      </w:tr>
      <w:tr w:rsidR="00CB5862" w14:paraId="4CCE8D25" w14:textId="77777777" w:rsidTr="00802B3B">
        <w:tc>
          <w:tcPr>
            <w:tcW w:w="4675" w:type="dxa"/>
          </w:tcPr>
          <w:p w14:paraId="6624044B" w14:textId="044F864E" w:rsidR="00CB5862" w:rsidRDefault="00CB5862" w:rsidP="00CB5862">
            <w:r>
              <w:t xml:space="preserve">Building Permits for Temporary Re-Location Facility </w:t>
            </w:r>
          </w:p>
        </w:tc>
        <w:tc>
          <w:tcPr>
            <w:tcW w:w="4675" w:type="dxa"/>
          </w:tcPr>
          <w:p w14:paraId="0EC59414" w14:textId="77777777" w:rsidR="00CB5862" w:rsidRDefault="00CB5862" w:rsidP="00112F40"/>
        </w:tc>
      </w:tr>
      <w:tr w:rsidR="00CB5862" w14:paraId="3C98B767" w14:textId="77777777" w:rsidTr="00802B3B">
        <w:tc>
          <w:tcPr>
            <w:tcW w:w="4675" w:type="dxa"/>
          </w:tcPr>
          <w:p w14:paraId="414C545E" w14:textId="2CAEA262" w:rsidR="00CB5862" w:rsidRDefault="00CB5862" w:rsidP="000C5210">
            <w:r>
              <w:t>Award Bidder for Re-Location Facility</w:t>
            </w:r>
          </w:p>
        </w:tc>
        <w:tc>
          <w:tcPr>
            <w:tcW w:w="4675" w:type="dxa"/>
          </w:tcPr>
          <w:p w14:paraId="284D67ED" w14:textId="77777777" w:rsidR="00CB5862" w:rsidRDefault="00CB5862" w:rsidP="00112F40"/>
        </w:tc>
      </w:tr>
      <w:tr w:rsidR="00CB5862" w14:paraId="75385AE3" w14:textId="77777777" w:rsidTr="00802B3B">
        <w:tc>
          <w:tcPr>
            <w:tcW w:w="4675" w:type="dxa"/>
          </w:tcPr>
          <w:p w14:paraId="2AAA5879" w14:textId="0483CD3F" w:rsidR="00CB5862" w:rsidRDefault="00CB5862" w:rsidP="000C5210">
            <w:r>
              <w:t>Construction of Temporary Re-Location Facility</w:t>
            </w:r>
          </w:p>
        </w:tc>
        <w:tc>
          <w:tcPr>
            <w:tcW w:w="4675" w:type="dxa"/>
          </w:tcPr>
          <w:p w14:paraId="6410D7EC" w14:textId="77777777" w:rsidR="00CB5862" w:rsidRDefault="00CB5862" w:rsidP="00112F40"/>
        </w:tc>
      </w:tr>
      <w:tr w:rsidR="00CB5862" w14:paraId="093BE1B4" w14:textId="77777777" w:rsidTr="00CB5862">
        <w:tc>
          <w:tcPr>
            <w:tcW w:w="4675" w:type="dxa"/>
            <w:shd w:val="clear" w:color="auto" w:fill="BDD6EE" w:themeFill="accent1" w:themeFillTint="66"/>
          </w:tcPr>
          <w:p w14:paraId="1F21EB28" w14:textId="3FCF86A7" w:rsidR="00CB5862" w:rsidRDefault="00CB5862" w:rsidP="000C5210">
            <w:r>
              <w:t>TASK – 2 Detail Design of Expansion Works</w:t>
            </w:r>
          </w:p>
        </w:tc>
        <w:tc>
          <w:tcPr>
            <w:tcW w:w="4675" w:type="dxa"/>
          </w:tcPr>
          <w:p w14:paraId="734716A0" w14:textId="77777777" w:rsidR="00CB5862" w:rsidRDefault="00CB5862" w:rsidP="00112F40"/>
        </w:tc>
      </w:tr>
      <w:tr w:rsidR="000C5210" w14:paraId="53AED74E" w14:textId="77777777" w:rsidTr="00802B3B">
        <w:tc>
          <w:tcPr>
            <w:tcW w:w="4675" w:type="dxa"/>
          </w:tcPr>
          <w:p w14:paraId="6D3D26BB" w14:textId="77777777" w:rsidR="000C5210" w:rsidRDefault="000C5210" w:rsidP="000C5210">
            <w:r>
              <w:t>Detailed design drawings</w:t>
            </w:r>
          </w:p>
        </w:tc>
        <w:tc>
          <w:tcPr>
            <w:tcW w:w="4675" w:type="dxa"/>
          </w:tcPr>
          <w:p w14:paraId="5E03D27C" w14:textId="4976992E" w:rsidR="000C5210" w:rsidRDefault="000C5210" w:rsidP="00112F40"/>
        </w:tc>
      </w:tr>
      <w:tr w:rsidR="00112F40" w14:paraId="67C3A208" w14:textId="77777777" w:rsidTr="00802B3B">
        <w:tc>
          <w:tcPr>
            <w:tcW w:w="4675" w:type="dxa"/>
          </w:tcPr>
          <w:p w14:paraId="014AB075" w14:textId="274F81E7" w:rsidR="00112F40" w:rsidRDefault="00112F40" w:rsidP="00112F40">
            <w:r>
              <w:t>Public engagement</w:t>
            </w:r>
          </w:p>
        </w:tc>
        <w:tc>
          <w:tcPr>
            <w:tcW w:w="4675" w:type="dxa"/>
          </w:tcPr>
          <w:p w14:paraId="2960204B" w14:textId="65DF6528" w:rsidR="00112F40" w:rsidRDefault="00112F40" w:rsidP="00112F40"/>
        </w:tc>
      </w:tr>
      <w:tr w:rsidR="00112F40" w14:paraId="3B28626F" w14:textId="77777777" w:rsidTr="00802B3B">
        <w:tc>
          <w:tcPr>
            <w:tcW w:w="4675" w:type="dxa"/>
          </w:tcPr>
          <w:p w14:paraId="7586B9A1" w14:textId="77777777" w:rsidR="00112F40" w:rsidRDefault="00112F40" w:rsidP="00112F40">
            <w:r>
              <w:t xml:space="preserve">Site plan approvals </w:t>
            </w:r>
          </w:p>
        </w:tc>
        <w:tc>
          <w:tcPr>
            <w:tcW w:w="4675" w:type="dxa"/>
          </w:tcPr>
          <w:p w14:paraId="4C8C3DB7" w14:textId="46389B81" w:rsidR="00112F40" w:rsidRDefault="00112F40" w:rsidP="00112F40"/>
        </w:tc>
      </w:tr>
      <w:tr w:rsidR="00112F40" w14:paraId="763F9553" w14:textId="77777777" w:rsidTr="00802B3B">
        <w:tc>
          <w:tcPr>
            <w:tcW w:w="4675" w:type="dxa"/>
          </w:tcPr>
          <w:p w14:paraId="175504B5" w14:textId="2A4648F9" w:rsidR="00112F40" w:rsidRDefault="00112F40" w:rsidP="00112F40">
            <w:r>
              <w:t>MECP approvals – application</w:t>
            </w:r>
          </w:p>
        </w:tc>
        <w:tc>
          <w:tcPr>
            <w:tcW w:w="4675" w:type="dxa"/>
          </w:tcPr>
          <w:p w14:paraId="33A25910" w14:textId="04B273E4" w:rsidR="00112F40" w:rsidRDefault="00112F40" w:rsidP="00112F40"/>
        </w:tc>
      </w:tr>
      <w:tr w:rsidR="00112F40" w14:paraId="48E44C8F" w14:textId="77777777" w:rsidTr="00802B3B">
        <w:tc>
          <w:tcPr>
            <w:tcW w:w="4675" w:type="dxa"/>
          </w:tcPr>
          <w:p w14:paraId="00507B2E" w14:textId="77777777" w:rsidR="00112F40" w:rsidRDefault="00112F40" w:rsidP="00112F40">
            <w:r>
              <w:t>MECP approvals – review &amp; approvals</w:t>
            </w:r>
          </w:p>
        </w:tc>
        <w:tc>
          <w:tcPr>
            <w:tcW w:w="4675" w:type="dxa"/>
          </w:tcPr>
          <w:p w14:paraId="2A924816" w14:textId="4D14A501" w:rsidR="00112F40" w:rsidRDefault="00112F40" w:rsidP="00EF059C"/>
        </w:tc>
      </w:tr>
      <w:tr w:rsidR="00EF059C" w14:paraId="05A11922" w14:textId="77777777" w:rsidTr="00802B3B">
        <w:tc>
          <w:tcPr>
            <w:tcW w:w="4675" w:type="dxa"/>
          </w:tcPr>
          <w:p w14:paraId="3D4D4BB4" w14:textId="78302809" w:rsidR="00EF059C" w:rsidRDefault="00EF059C" w:rsidP="00112F40">
            <w:r>
              <w:t>Class B Estimate</w:t>
            </w:r>
          </w:p>
        </w:tc>
        <w:tc>
          <w:tcPr>
            <w:tcW w:w="4675" w:type="dxa"/>
          </w:tcPr>
          <w:p w14:paraId="595DFC33" w14:textId="2C0AF387" w:rsidR="00EF059C" w:rsidRDefault="00EF059C" w:rsidP="00112F40"/>
        </w:tc>
      </w:tr>
      <w:tr w:rsidR="00112F40" w14:paraId="3EBE4052" w14:textId="77777777" w:rsidTr="00802B3B">
        <w:tc>
          <w:tcPr>
            <w:tcW w:w="4675" w:type="dxa"/>
          </w:tcPr>
          <w:p w14:paraId="7959E6A2" w14:textId="77777777" w:rsidR="00112F40" w:rsidRDefault="00112F40" w:rsidP="00112F40">
            <w:r>
              <w:t>Building permit approvals</w:t>
            </w:r>
          </w:p>
        </w:tc>
        <w:tc>
          <w:tcPr>
            <w:tcW w:w="4675" w:type="dxa"/>
          </w:tcPr>
          <w:p w14:paraId="08F1C925" w14:textId="3B2D458E" w:rsidR="00112F40" w:rsidRDefault="00112F40" w:rsidP="008B7742"/>
        </w:tc>
      </w:tr>
      <w:tr w:rsidR="00112F40" w14:paraId="15561D76" w14:textId="77777777" w:rsidTr="00544736">
        <w:tc>
          <w:tcPr>
            <w:tcW w:w="4675" w:type="dxa"/>
            <w:shd w:val="clear" w:color="auto" w:fill="DBDBDB" w:themeFill="accent3" w:themeFillTint="66"/>
          </w:tcPr>
          <w:p w14:paraId="23B66641" w14:textId="4BB23F30" w:rsidR="00112F40" w:rsidRPr="00B43BD3" w:rsidRDefault="002363B7" w:rsidP="00112F40">
            <w:pPr>
              <w:rPr>
                <w:b/>
              </w:rPr>
            </w:pPr>
            <w:r>
              <w:rPr>
                <w:b/>
              </w:rPr>
              <w:t>Phase C – Tender Document and Award</w:t>
            </w:r>
          </w:p>
        </w:tc>
        <w:tc>
          <w:tcPr>
            <w:tcW w:w="4675" w:type="dxa"/>
            <w:shd w:val="clear" w:color="auto" w:fill="DBDBDB" w:themeFill="accent3" w:themeFillTint="66"/>
          </w:tcPr>
          <w:p w14:paraId="277D84A3" w14:textId="1C8AA204" w:rsidR="00544736" w:rsidRDefault="00544736" w:rsidP="00112F40">
            <w:r>
              <w:t>Tender Doc 3 Months, Tender to Award 6 Months</w:t>
            </w:r>
          </w:p>
        </w:tc>
      </w:tr>
      <w:tr w:rsidR="00EF059C" w14:paraId="4D3E68F2" w14:textId="77777777" w:rsidTr="00802B3B">
        <w:tc>
          <w:tcPr>
            <w:tcW w:w="4675" w:type="dxa"/>
          </w:tcPr>
          <w:p w14:paraId="5BD93AE7" w14:textId="5AB97C85" w:rsidR="00EF059C" w:rsidRDefault="00EF059C" w:rsidP="00112F40">
            <w:r>
              <w:t>Class A Estimate</w:t>
            </w:r>
          </w:p>
        </w:tc>
        <w:tc>
          <w:tcPr>
            <w:tcW w:w="4675" w:type="dxa"/>
          </w:tcPr>
          <w:p w14:paraId="37B59C6A" w14:textId="4A549426" w:rsidR="00EF059C" w:rsidRDefault="00EF059C" w:rsidP="00112F40"/>
        </w:tc>
      </w:tr>
      <w:tr w:rsidR="00112F40" w14:paraId="5CC992C8" w14:textId="77777777" w:rsidTr="00802B3B">
        <w:tc>
          <w:tcPr>
            <w:tcW w:w="4675" w:type="dxa"/>
          </w:tcPr>
          <w:p w14:paraId="23B4ECD8" w14:textId="77777777" w:rsidR="00112F40" w:rsidRDefault="00112F40" w:rsidP="00112F40">
            <w:r>
              <w:t>Tender documents</w:t>
            </w:r>
          </w:p>
        </w:tc>
        <w:tc>
          <w:tcPr>
            <w:tcW w:w="4675" w:type="dxa"/>
          </w:tcPr>
          <w:p w14:paraId="6EEEDE0D" w14:textId="29C45950" w:rsidR="00112F40" w:rsidRDefault="00112F40" w:rsidP="00112F40"/>
        </w:tc>
      </w:tr>
      <w:tr w:rsidR="00112F40" w14:paraId="2CC2197F" w14:textId="77777777" w:rsidTr="00802B3B">
        <w:tc>
          <w:tcPr>
            <w:tcW w:w="4675" w:type="dxa"/>
          </w:tcPr>
          <w:p w14:paraId="3C10D873" w14:textId="77777777" w:rsidR="00112F40" w:rsidRDefault="00112F40" w:rsidP="00112F40">
            <w:r>
              <w:t>Tender issuance</w:t>
            </w:r>
          </w:p>
        </w:tc>
        <w:tc>
          <w:tcPr>
            <w:tcW w:w="4675" w:type="dxa"/>
          </w:tcPr>
          <w:p w14:paraId="6D4C8CCA" w14:textId="6CA30DEE" w:rsidR="00112F40" w:rsidRDefault="00112F40" w:rsidP="00EF059C"/>
        </w:tc>
      </w:tr>
      <w:tr w:rsidR="00112F40" w14:paraId="20EBA786" w14:textId="77777777" w:rsidTr="00802B3B">
        <w:tc>
          <w:tcPr>
            <w:tcW w:w="4675" w:type="dxa"/>
          </w:tcPr>
          <w:p w14:paraId="2D58D735" w14:textId="77777777" w:rsidR="00112F40" w:rsidRDefault="00112F40" w:rsidP="00112F40">
            <w:r>
              <w:t>Contract award</w:t>
            </w:r>
          </w:p>
        </w:tc>
        <w:tc>
          <w:tcPr>
            <w:tcW w:w="4675" w:type="dxa"/>
          </w:tcPr>
          <w:p w14:paraId="4444DD54" w14:textId="465A4252" w:rsidR="00112F40" w:rsidRDefault="00112F40" w:rsidP="00112F40"/>
        </w:tc>
      </w:tr>
      <w:tr w:rsidR="00112F40" w14:paraId="7AEA5AAB" w14:textId="77777777" w:rsidTr="00544736">
        <w:tc>
          <w:tcPr>
            <w:tcW w:w="4675" w:type="dxa"/>
            <w:shd w:val="clear" w:color="auto" w:fill="DBDBDB" w:themeFill="accent3" w:themeFillTint="66"/>
          </w:tcPr>
          <w:p w14:paraId="4CB00B0B" w14:textId="1F8EEED8" w:rsidR="00112F40" w:rsidRPr="00355F0D" w:rsidRDefault="00112F40" w:rsidP="00EF059C">
            <w:pPr>
              <w:rPr>
                <w:b/>
              </w:rPr>
            </w:pPr>
            <w:r>
              <w:rPr>
                <w:b/>
              </w:rPr>
              <w:t>Phase</w:t>
            </w:r>
            <w:r w:rsidR="00EF059C">
              <w:rPr>
                <w:b/>
              </w:rPr>
              <w:t xml:space="preserve"> D</w:t>
            </w:r>
            <w:r w:rsidRPr="00355F0D">
              <w:rPr>
                <w:b/>
              </w:rPr>
              <w:t xml:space="preserve"> – Con</w:t>
            </w:r>
            <w:r w:rsidR="00EF059C">
              <w:rPr>
                <w:b/>
              </w:rPr>
              <w:t>tract Administration</w:t>
            </w:r>
          </w:p>
        </w:tc>
        <w:tc>
          <w:tcPr>
            <w:tcW w:w="4675" w:type="dxa"/>
            <w:shd w:val="clear" w:color="auto" w:fill="DBDBDB" w:themeFill="accent3" w:themeFillTint="66"/>
          </w:tcPr>
          <w:p w14:paraId="18A48761" w14:textId="3A7177B6" w:rsidR="00112F40" w:rsidRDefault="00D24F65" w:rsidP="00112F40">
            <w:r>
              <w:t>10 Months</w:t>
            </w:r>
          </w:p>
        </w:tc>
      </w:tr>
      <w:tr w:rsidR="003F758D" w14:paraId="13D1042F" w14:textId="77777777" w:rsidTr="00802B3B">
        <w:tc>
          <w:tcPr>
            <w:tcW w:w="4675" w:type="dxa"/>
          </w:tcPr>
          <w:p w14:paraId="0FAD2D5A" w14:textId="52D10AEB" w:rsidR="003F758D" w:rsidRDefault="003F758D" w:rsidP="00112F40">
            <w:r>
              <w:t xml:space="preserve">Project Commencement </w:t>
            </w:r>
          </w:p>
        </w:tc>
        <w:tc>
          <w:tcPr>
            <w:tcW w:w="4675" w:type="dxa"/>
          </w:tcPr>
          <w:p w14:paraId="01B18F3F" w14:textId="764D8D7C" w:rsidR="003F758D" w:rsidRDefault="003F758D" w:rsidP="00112F40"/>
        </w:tc>
      </w:tr>
      <w:tr w:rsidR="00112F40" w14:paraId="642E6C91" w14:textId="77777777" w:rsidTr="00802B3B">
        <w:tc>
          <w:tcPr>
            <w:tcW w:w="4675" w:type="dxa"/>
          </w:tcPr>
          <w:p w14:paraId="1A5508FB" w14:textId="35DE0091" w:rsidR="00112F40" w:rsidRDefault="00112F40" w:rsidP="00112F40">
            <w:r>
              <w:t>Contract supervision and administration</w:t>
            </w:r>
          </w:p>
        </w:tc>
        <w:tc>
          <w:tcPr>
            <w:tcW w:w="4675" w:type="dxa"/>
          </w:tcPr>
          <w:p w14:paraId="4B4654C2" w14:textId="1839C676" w:rsidR="00112F40" w:rsidRDefault="00112F40" w:rsidP="00112F40"/>
        </w:tc>
      </w:tr>
      <w:tr w:rsidR="00544736" w14:paraId="34A88309" w14:textId="77777777" w:rsidTr="00802B3B">
        <w:tc>
          <w:tcPr>
            <w:tcW w:w="4675" w:type="dxa"/>
          </w:tcPr>
          <w:p w14:paraId="74C7FF0B" w14:textId="05970054" w:rsidR="00544736" w:rsidRDefault="00544736" w:rsidP="00112F40">
            <w:r>
              <w:t>Project Completion</w:t>
            </w:r>
          </w:p>
        </w:tc>
        <w:tc>
          <w:tcPr>
            <w:tcW w:w="4675" w:type="dxa"/>
          </w:tcPr>
          <w:p w14:paraId="379044B4" w14:textId="7B7F4C71" w:rsidR="00544736" w:rsidRDefault="00544736" w:rsidP="00544736"/>
        </w:tc>
      </w:tr>
      <w:tr w:rsidR="009B0487" w14:paraId="1CA817E8" w14:textId="77777777" w:rsidTr="00802B3B">
        <w:tc>
          <w:tcPr>
            <w:tcW w:w="4675" w:type="dxa"/>
          </w:tcPr>
          <w:p w14:paraId="283FF829" w14:textId="09E60B31" w:rsidR="009B0487" w:rsidRDefault="009B0487" w:rsidP="00112F40">
            <w:r>
              <w:t xml:space="preserve">Warranty Period (1 Year) </w:t>
            </w:r>
          </w:p>
        </w:tc>
        <w:tc>
          <w:tcPr>
            <w:tcW w:w="4675" w:type="dxa"/>
          </w:tcPr>
          <w:p w14:paraId="3920068D" w14:textId="77777777" w:rsidR="009B0487" w:rsidRDefault="009B0487" w:rsidP="00544736"/>
        </w:tc>
      </w:tr>
      <w:tr w:rsidR="00112F40" w14:paraId="0CCBBA52" w14:textId="77777777" w:rsidTr="00802B3B">
        <w:tc>
          <w:tcPr>
            <w:tcW w:w="4675" w:type="dxa"/>
          </w:tcPr>
          <w:p w14:paraId="23A40312" w14:textId="66C35EA7" w:rsidR="00112F40" w:rsidRDefault="00112F40" w:rsidP="00112F40">
            <w:r>
              <w:t>Closeout</w:t>
            </w:r>
            <w:r w:rsidR="00E37697">
              <w:t xml:space="preserve"> and Document Achieve</w:t>
            </w:r>
          </w:p>
        </w:tc>
        <w:tc>
          <w:tcPr>
            <w:tcW w:w="4675" w:type="dxa"/>
          </w:tcPr>
          <w:p w14:paraId="66169E81" w14:textId="5DA4985D" w:rsidR="00112F40" w:rsidRDefault="00112F40" w:rsidP="00544736"/>
        </w:tc>
      </w:tr>
    </w:tbl>
    <w:p w14:paraId="0F8FA09A" w14:textId="1B72B84B" w:rsidR="003B14E4" w:rsidRDefault="003B14E4" w:rsidP="003B14E4">
      <w:pPr>
        <w:jc w:val="both"/>
        <w:rPr>
          <w:rFonts w:ascii="Verdana" w:hAnsi="Verdana" w:cs="Arial"/>
          <w:lang w:val="en-CA"/>
        </w:rPr>
      </w:pPr>
    </w:p>
    <w:p w14:paraId="4BB13EBB" w14:textId="525DF5E0" w:rsidR="00D91334" w:rsidRPr="00BF63CF" w:rsidRDefault="00BF63CF" w:rsidP="00CE483B">
      <w:pPr>
        <w:jc w:val="both"/>
        <w:rPr>
          <w:rFonts w:ascii="Verdana" w:hAnsi="Verdana" w:cs="Arial"/>
          <w:b/>
          <w:lang w:val="en-CA"/>
        </w:rPr>
      </w:pPr>
      <w:r w:rsidRPr="00BF63CF">
        <w:rPr>
          <w:rFonts w:ascii="Verdana" w:hAnsi="Verdana" w:cs="Arial"/>
          <w:b/>
          <w:lang w:val="en-CA"/>
        </w:rPr>
        <w:lastRenderedPageBreak/>
        <w:t xml:space="preserve">6.0 </w:t>
      </w:r>
      <w:r w:rsidR="00411D38" w:rsidRPr="00BF63CF">
        <w:rPr>
          <w:rFonts w:ascii="Verdana" w:hAnsi="Verdana" w:cs="Arial"/>
          <w:b/>
          <w:lang w:val="en-CA"/>
        </w:rPr>
        <w:t>PROJECT BUDGET</w:t>
      </w:r>
    </w:p>
    <w:p w14:paraId="19CE3170" w14:textId="77777777" w:rsidR="003B14E4" w:rsidRDefault="003B14E4" w:rsidP="003B14E4">
      <w:pPr>
        <w:jc w:val="both"/>
        <w:rPr>
          <w:rFonts w:ascii="Verdana" w:hAnsi="Verdana" w:cs="Arial"/>
          <w:lang w:val="en-CA"/>
        </w:rPr>
      </w:pPr>
      <w:r>
        <w:rPr>
          <w:rFonts w:ascii="Verdana" w:hAnsi="Verdana" w:cs="Arial"/>
          <w:lang w:val="en-CA"/>
        </w:rPr>
        <w:t>This project budget must cover all project fees – taxes, permit fees, professional consulting, contingencies, etc. The project budget is to be further refined as part of the Consultant’s work, and should be Value Engineered where required.</w:t>
      </w:r>
    </w:p>
    <w:p w14:paraId="164B4D5D" w14:textId="31DD089D" w:rsidR="003B14E4" w:rsidRDefault="003B14E4" w:rsidP="003B14E4">
      <w:pPr>
        <w:jc w:val="both"/>
        <w:rPr>
          <w:rFonts w:ascii="Verdana" w:hAnsi="Verdana" w:cs="Arial"/>
          <w:lang w:val="en-CA"/>
        </w:rPr>
      </w:pPr>
      <w:r>
        <w:rPr>
          <w:rFonts w:ascii="Verdana" w:hAnsi="Verdana" w:cs="Arial"/>
          <w:lang w:val="en-CA"/>
        </w:rPr>
        <w:t>Cost estimates should be broken down by construction phases to support the City’s decision-making and budgeting process. Cost estimates should also categorize items into</w:t>
      </w:r>
      <w:r w:rsidRPr="006823CC">
        <w:rPr>
          <w:rFonts w:ascii="Verdana" w:hAnsi="Verdana" w:cs="Arial"/>
          <w:lang w:val="en-CA"/>
        </w:rPr>
        <w:t xml:space="preserve"> absolute, must-have or nice-to-have</w:t>
      </w:r>
      <w:r>
        <w:rPr>
          <w:rFonts w:ascii="Verdana" w:hAnsi="Verdana" w:cs="Arial"/>
          <w:lang w:val="en-CA"/>
        </w:rPr>
        <w:t>. Where possible, cost-benefit analysis should be completed to accompany the estimates.</w:t>
      </w:r>
    </w:p>
    <w:p w14:paraId="07F1DB64" w14:textId="77777777" w:rsidR="008E33FB" w:rsidRDefault="008E33FB" w:rsidP="003B14E4">
      <w:pPr>
        <w:jc w:val="both"/>
        <w:rPr>
          <w:rFonts w:ascii="Verdana" w:hAnsi="Verdana" w:cs="Arial"/>
          <w:lang w:val="en-CA"/>
        </w:rPr>
      </w:pPr>
    </w:p>
    <w:p w14:paraId="2BC66E92" w14:textId="766147A3" w:rsidR="0005153F" w:rsidRPr="00BF63CF" w:rsidRDefault="00BF63CF" w:rsidP="00CE483B">
      <w:pPr>
        <w:jc w:val="both"/>
        <w:rPr>
          <w:rFonts w:ascii="Verdana" w:hAnsi="Verdana" w:cs="Arial"/>
          <w:b/>
          <w:lang w:val="en-CA"/>
        </w:rPr>
      </w:pPr>
      <w:r w:rsidRPr="00BF63CF">
        <w:rPr>
          <w:rFonts w:ascii="Verdana" w:hAnsi="Verdana" w:cs="Arial"/>
          <w:b/>
          <w:lang w:val="en-CA"/>
        </w:rPr>
        <w:t xml:space="preserve">7.0 </w:t>
      </w:r>
      <w:r w:rsidR="0005153F" w:rsidRPr="00BF63CF">
        <w:rPr>
          <w:rFonts w:ascii="Verdana" w:hAnsi="Verdana" w:cs="Arial"/>
          <w:b/>
          <w:lang w:val="en-CA"/>
        </w:rPr>
        <w:t>PROJECT ASSIGNMENT</w:t>
      </w:r>
    </w:p>
    <w:p w14:paraId="5D81D996" w14:textId="27B99D71" w:rsidR="0005153F" w:rsidRDefault="0005153F" w:rsidP="00CE483B">
      <w:pPr>
        <w:jc w:val="both"/>
        <w:rPr>
          <w:rFonts w:ascii="Verdana" w:hAnsi="Verdana" w:cs="Arial"/>
          <w:lang w:val="en-CA"/>
        </w:rPr>
      </w:pPr>
      <w:r>
        <w:rPr>
          <w:rFonts w:ascii="Verdana" w:hAnsi="Verdana" w:cs="Arial"/>
          <w:lang w:val="en-CA"/>
        </w:rPr>
        <w:t>The Project assignm</w:t>
      </w:r>
      <w:r w:rsidR="00562FED">
        <w:rPr>
          <w:rFonts w:ascii="Verdana" w:hAnsi="Verdana" w:cs="Arial"/>
          <w:lang w:val="en-CA"/>
        </w:rPr>
        <w:t>ent shall be performed in four</w:t>
      </w:r>
      <w:r w:rsidR="00C74FB1">
        <w:rPr>
          <w:rFonts w:ascii="Verdana" w:hAnsi="Verdana" w:cs="Arial"/>
          <w:lang w:val="en-CA"/>
        </w:rPr>
        <w:t xml:space="preserve"> (</w:t>
      </w:r>
      <w:r w:rsidR="00053FFC">
        <w:rPr>
          <w:rFonts w:ascii="Verdana" w:hAnsi="Verdana" w:cs="Arial"/>
          <w:lang w:val="en-CA"/>
        </w:rPr>
        <w:t>4</w:t>
      </w:r>
      <w:r w:rsidR="00C74FB1">
        <w:rPr>
          <w:rFonts w:ascii="Verdana" w:hAnsi="Verdana" w:cs="Arial"/>
          <w:lang w:val="en-CA"/>
        </w:rPr>
        <w:t>)</w:t>
      </w:r>
      <w:r w:rsidR="00807516">
        <w:rPr>
          <w:rFonts w:ascii="Verdana" w:hAnsi="Verdana" w:cs="Arial"/>
          <w:lang w:val="en-CA"/>
        </w:rPr>
        <w:t xml:space="preserve"> phases</w:t>
      </w:r>
      <w:r w:rsidR="00CB5862">
        <w:rPr>
          <w:rFonts w:ascii="Verdana" w:hAnsi="Verdana" w:cs="Arial"/>
          <w:lang w:val="en-CA"/>
        </w:rPr>
        <w:t xml:space="preserve"> including two tasks (Design of Temporary Re-location Facility and Detailed Design of Expansion of Administration Building)</w:t>
      </w:r>
      <w:r>
        <w:rPr>
          <w:rFonts w:ascii="Verdana" w:hAnsi="Verdana" w:cs="Arial"/>
          <w:lang w:val="en-CA"/>
        </w:rPr>
        <w:t>, each to be provided with its own estimate of fees and disbursements by the co</w:t>
      </w:r>
      <w:r w:rsidR="009A64EA">
        <w:rPr>
          <w:rFonts w:ascii="Verdana" w:hAnsi="Verdana" w:cs="Arial"/>
          <w:lang w:val="en-CA"/>
        </w:rPr>
        <w:t>nsultant. Please note that phases</w:t>
      </w:r>
      <w:r>
        <w:rPr>
          <w:rFonts w:ascii="Verdana" w:hAnsi="Verdana" w:cs="Arial"/>
          <w:lang w:val="en-CA"/>
        </w:rPr>
        <w:t xml:space="preserve"> may be conducted in conjunction with other </w:t>
      </w:r>
      <w:r w:rsidR="009A64EA">
        <w:rPr>
          <w:rFonts w:ascii="Verdana" w:hAnsi="Verdana" w:cs="Arial"/>
          <w:lang w:val="en-CA"/>
        </w:rPr>
        <w:t>phases</w:t>
      </w:r>
      <w:r>
        <w:rPr>
          <w:rFonts w:ascii="Verdana" w:hAnsi="Verdana" w:cs="Arial"/>
          <w:lang w:val="en-CA"/>
        </w:rPr>
        <w:t xml:space="preserve">. </w:t>
      </w:r>
      <w:r w:rsidR="009A64EA">
        <w:rPr>
          <w:rFonts w:ascii="Verdana" w:hAnsi="Verdana" w:cs="Arial"/>
          <w:lang w:val="en-CA"/>
        </w:rPr>
        <w:t>At completion of each phase</w:t>
      </w:r>
      <w:r>
        <w:rPr>
          <w:rFonts w:ascii="Verdana" w:hAnsi="Verdana" w:cs="Arial"/>
          <w:lang w:val="en-CA"/>
        </w:rPr>
        <w:t>, the City of Guelph and the consultant shall review the ne</w:t>
      </w:r>
      <w:r w:rsidR="009A64EA">
        <w:rPr>
          <w:rFonts w:ascii="Verdana" w:hAnsi="Verdana" w:cs="Arial"/>
          <w:lang w:val="en-CA"/>
        </w:rPr>
        <w:t>ed to progress to the next phase</w:t>
      </w:r>
      <w:r>
        <w:rPr>
          <w:rFonts w:ascii="Verdana" w:hAnsi="Verdana" w:cs="Arial"/>
          <w:lang w:val="en-CA"/>
        </w:rPr>
        <w:t>, whereby the City of Guelph in its sole discretion, reserves the right to terminate the project work, modify the schedule, or delay the f</w:t>
      </w:r>
      <w:r w:rsidR="00807516">
        <w:rPr>
          <w:rFonts w:ascii="Verdana" w:hAnsi="Verdana" w:cs="Arial"/>
          <w:lang w:val="en-CA"/>
        </w:rPr>
        <w:t>uture phase</w:t>
      </w:r>
      <w:r>
        <w:rPr>
          <w:rFonts w:ascii="Verdana" w:hAnsi="Verdana" w:cs="Arial"/>
          <w:lang w:val="en-CA"/>
        </w:rPr>
        <w:t>(s) until more opportune time due to funding issues or other co</w:t>
      </w:r>
      <w:r w:rsidR="009A64EA">
        <w:rPr>
          <w:rFonts w:ascii="Verdana" w:hAnsi="Verdana" w:cs="Arial"/>
          <w:lang w:val="en-CA"/>
        </w:rPr>
        <w:t>nsiderations.  The project phase</w:t>
      </w:r>
      <w:r>
        <w:rPr>
          <w:rFonts w:ascii="Verdana" w:hAnsi="Verdana" w:cs="Arial"/>
          <w:lang w:val="en-CA"/>
        </w:rPr>
        <w:t>s for this assignment as are follows:</w:t>
      </w:r>
    </w:p>
    <w:p w14:paraId="5DC78BCC" w14:textId="77777777" w:rsidR="00D71F64" w:rsidRDefault="00D71F64" w:rsidP="00CE483B">
      <w:pPr>
        <w:jc w:val="both"/>
        <w:rPr>
          <w:rFonts w:ascii="Verdana" w:hAnsi="Verdana" w:cs="Arial"/>
          <w:lang w:val="en-CA"/>
        </w:rPr>
      </w:pPr>
    </w:p>
    <w:p w14:paraId="130926C9" w14:textId="2BC20E9D" w:rsidR="0005153F" w:rsidRDefault="003B14E4" w:rsidP="0005153F">
      <w:pPr>
        <w:pStyle w:val="ListParagraph"/>
        <w:numPr>
          <w:ilvl w:val="0"/>
          <w:numId w:val="25"/>
        </w:numPr>
        <w:jc w:val="both"/>
        <w:rPr>
          <w:rFonts w:ascii="Verdana" w:hAnsi="Verdana" w:cs="Arial"/>
          <w:b/>
          <w:sz w:val="22"/>
          <w:szCs w:val="22"/>
          <w:lang w:val="en-CA"/>
        </w:rPr>
      </w:pPr>
      <w:r>
        <w:rPr>
          <w:rFonts w:ascii="Verdana" w:hAnsi="Verdana" w:cs="Arial"/>
          <w:b/>
          <w:sz w:val="22"/>
          <w:szCs w:val="22"/>
          <w:lang w:val="en-CA"/>
        </w:rPr>
        <w:t xml:space="preserve">PHASE </w:t>
      </w:r>
      <w:r w:rsidR="0005153F" w:rsidRPr="00C55B76">
        <w:rPr>
          <w:rFonts w:ascii="Verdana" w:hAnsi="Verdana" w:cs="Arial"/>
          <w:b/>
          <w:sz w:val="22"/>
          <w:szCs w:val="22"/>
          <w:lang w:val="en-CA"/>
        </w:rPr>
        <w:t xml:space="preserve">A – </w:t>
      </w:r>
      <w:r w:rsidR="00053FFC">
        <w:rPr>
          <w:rFonts w:ascii="Verdana" w:hAnsi="Verdana" w:cs="Arial"/>
          <w:b/>
          <w:sz w:val="22"/>
          <w:szCs w:val="22"/>
          <w:lang w:val="en-CA"/>
        </w:rPr>
        <w:t>Concept</w:t>
      </w:r>
      <w:r w:rsidR="0005153F" w:rsidRPr="00C55B76">
        <w:rPr>
          <w:rFonts w:ascii="Verdana" w:hAnsi="Verdana" w:cs="Arial"/>
          <w:b/>
          <w:sz w:val="22"/>
          <w:szCs w:val="22"/>
          <w:lang w:val="en-CA"/>
        </w:rPr>
        <w:t xml:space="preserve"> Design</w:t>
      </w:r>
      <w:r w:rsidR="00053FFC">
        <w:rPr>
          <w:rFonts w:ascii="Verdana" w:hAnsi="Verdana" w:cs="Arial"/>
          <w:b/>
          <w:sz w:val="22"/>
          <w:szCs w:val="22"/>
          <w:lang w:val="en-CA"/>
        </w:rPr>
        <w:t xml:space="preserve"> and Class</w:t>
      </w:r>
      <w:r w:rsidR="00C74FB1" w:rsidRPr="00C55B76">
        <w:rPr>
          <w:rFonts w:ascii="Verdana" w:hAnsi="Verdana" w:cs="Arial"/>
          <w:b/>
          <w:sz w:val="22"/>
          <w:szCs w:val="22"/>
          <w:lang w:val="en-CA"/>
        </w:rPr>
        <w:t xml:space="preserve"> D</w:t>
      </w:r>
      <w:r w:rsidR="00053FFC">
        <w:rPr>
          <w:rFonts w:ascii="Verdana" w:hAnsi="Verdana" w:cs="Arial"/>
          <w:b/>
          <w:sz w:val="22"/>
          <w:szCs w:val="22"/>
          <w:lang w:val="en-CA"/>
        </w:rPr>
        <w:t xml:space="preserve"> Estimate</w:t>
      </w:r>
    </w:p>
    <w:p w14:paraId="3345521B" w14:textId="77777777" w:rsidR="00053FFC" w:rsidRDefault="00053FFC" w:rsidP="00053FFC">
      <w:pPr>
        <w:jc w:val="both"/>
        <w:rPr>
          <w:rFonts w:ascii="Verdana" w:eastAsia="Century Gothic" w:hAnsi="Verdana"/>
        </w:rPr>
      </w:pPr>
    </w:p>
    <w:p w14:paraId="31E1F08F" w14:textId="77777777" w:rsidR="00053FFC" w:rsidRDefault="00053FFC" w:rsidP="00053FFC">
      <w:pPr>
        <w:jc w:val="both"/>
        <w:rPr>
          <w:rFonts w:ascii="Verdana" w:eastAsia="Century Gothic" w:hAnsi="Verdana"/>
        </w:rPr>
      </w:pPr>
      <w:r>
        <w:rPr>
          <w:rFonts w:ascii="Verdana" w:eastAsia="Century Gothic" w:hAnsi="Verdana"/>
        </w:rPr>
        <w:t>Stakeholder consultation</w:t>
      </w:r>
    </w:p>
    <w:p w14:paraId="43D66043" w14:textId="77777777" w:rsidR="00053FFC" w:rsidRDefault="00053FFC" w:rsidP="00053FFC">
      <w:pPr>
        <w:pStyle w:val="ListParagraph"/>
        <w:numPr>
          <w:ilvl w:val="0"/>
          <w:numId w:val="4"/>
        </w:numPr>
        <w:jc w:val="both"/>
        <w:rPr>
          <w:rFonts w:ascii="Verdana" w:eastAsia="Century Gothic" w:hAnsi="Verdana"/>
          <w:sz w:val="22"/>
          <w:szCs w:val="22"/>
        </w:rPr>
      </w:pPr>
      <w:r>
        <w:rPr>
          <w:rFonts w:ascii="Verdana" w:eastAsia="Century Gothic" w:hAnsi="Verdana"/>
          <w:sz w:val="22"/>
          <w:szCs w:val="22"/>
        </w:rPr>
        <w:t>Host a design charrette in order to engage various staff members when it comes to the new project.</w:t>
      </w:r>
    </w:p>
    <w:p w14:paraId="1237BAAB" w14:textId="77777777" w:rsidR="00053FFC" w:rsidRDefault="00053FFC" w:rsidP="00053FFC">
      <w:pPr>
        <w:pStyle w:val="ListParagraph"/>
        <w:numPr>
          <w:ilvl w:val="0"/>
          <w:numId w:val="4"/>
        </w:numPr>
        <w:jc w:val="both"/>
        <w:rPr>
          <w:rFonts w:ascii="Verdana" w:eastAsia="Century Gothic" w:hAnsi="Verdana"/>
          <w:sz w:val="22"/>
          <w:szCs w:val="22"/>
        </w:rPr>
      </w:pPr>
      <w:r>
        <w:rPr>
          <w:rFonts w:ascii="Verdana" w:eastAsia="Century Gothic" w:hAnsi="Verdana"/>
          <w:sz w:val="22"/>
          <w:szCs w:val="22"/>
        </w:rPr>
        <w:t>Arrange and host pre-design meetings for an internal review and comment on the project components by affected operational staff and groups or as advised by WRIC management.</w:t>
      </w:r>
    </w:p>
    <w:p w14:paraId="7F00DACE" w14:textId="77777777" w:rsidR="00053FFC" w:rsidRDefault="00053FFC" w:rsidP="00053FFC">
      <w:pPr>
        <w:pStyle w:val="ListParagraph"/>
        <w:numPr>
          <w:ilvl w:val="0"/>
          <w:numId w:val="4"/>
        </w:numPr>
        <w:jc w:val="both"/>
        <w:rPr>
          <w:rFonts w:ascii="Verdana" w:eastAsia="Century Gothic" w:hAnsi="Verdana"/>
          <w:sz w:val="22"/>
          <w:szCs w:val="22"/>
        </w:rPr>
      </w:pPr>
      <w:r>
        <w:rPr>
          <w:rFonts w:ascii="Verdana" w:eastAsia="Century Gothic" w:hAnsi="Verdana"/>
          <w:sz w:val="22"/>
          <w:szCs w:val="22"/>
        </w:rPr>
        <w:t xml:space="preserve">Allow for a presentation of the preliminary designs to City Staff for feedback. Said feedback is to be incorporated into the final conceptual design that is subsequently presented to Staff for approval. </w:t>
      </w:r>
    </w:p>
    <w:p w14:paraId="5ED702E0" w14:textId="77777777" w:rsidR="00053FFC" w:rsidRDefault="00053FFC" w:rsidP="00053FFC">
      <w:pPr>
        <w:pStyle w:val="ListParagraph"/>
        <w:numPr>
          <w:ilvl w:val="0"/>
          <w:numId w:val="4"/>
        </w:numPr>
        <w:jc w:val="both"/>
        <w:rPr>
          <w:rFonts w:ascii="Verdana" w:eastAsia="Century Gothic" w:hAnsi="Verdana"/>
          <w:sz w:val="22"/>
          <w:szCs w:val="22"/>
        </w:rPr>
      </w:pPr>
      <w:r>
        <w:rPr>
          <w:rFonts w:ascii="Verdana" w:eastAsia="Century Gothic" w:hAnsi="Verdana"/>
          <w:sz w:val="22"/>
          <w:szCs w:val="22"/>
        </w:rPr>
        <w:t>Arrange for and hold pre-consultation meetings / sessions / inquiries with appropriate approval and regulatory authorities such as, but not limited to, Infrastructure, Development, &amp; Enterprise Services (Site Plan Approval, Engineering, Building Department, Environmental Services, etc.), Ministry of the Environment Conservation and Parks, Grand River Conservation Authority (GRCA), etc., to review planning, building, zoning, servicing, environmental and other issues to be addressed in the final design and construction of the facility.</w:t>
      </w:r>
    </w:p>
    <w:p w14:paraId="3DCDCD5E" w14:textId="14133EA2" w:rsidR="00D71F64" w:rsidRPr="008E714B" w:rsidRDefault="00D71F64" w:rsidP="00D71F64">
      <w:pPr>
        <w:jc w:val="both"/>
        <w:rPr>
          <w:rFonts w:ascii="Verdana" w:eastAsia="Century Gothic" w:hAnsi="Verdana"/>
        </w:rPr>
      </w:pPr>
      <w:r>
        <w:rPr>
          <w:rFonts w:ascii="Verdana" w:eastAsia="Century Gothic" w:hAnsi="Verdana"/>
        </w:rPr>
        <w:lastRenderedPageBreak/>
        <w:t>Reporting</w:t>
      </w:r>
    </w:p>
    <w:p w14:paraId="1B4C7355" w14:textId="77777777" w:rsidR="00D71F64" w:rsidRDefault="00D71F64" w:rsidP="00D71F64">
      <w:pPr>
        <w:pStyle w:val="ListParagraph"/>
        <w:numPr>
          <w:ilvl w:val="0"/>
          <w:numId w:val="4"/>
        </w:numPr>
        <w:jc w:val="both"/>
        <w:rPr>
          <w:rFonts w:ascii="Verdana" w:eastAsia="Century Gothic" w:hAnsi="Verdana"/>
          <w:sz w:val="22"/>
          <w:szCs w:val="22"/>
        </w:rPr>
      </w:pPr>
      <w:r>
        <w:rPr>
          <w:rFonts w:ascii="Verdana" w:eastAsia="Century Gothic" w:hAnsi="Verdana"/>
          <w:sz w:val="22"/>
          <w:szCs w:val="22"/>
        </w:rPr>
        <w:t xml:space="preserve">Prepare a feasibility report based on the needs identified under scope of work and the budget, and provide options that would fit within the budget. </w:t>
      </w:r>
    </w:p>
    <w:p w14:paraId="5EF131BC" w14:textId="437D9E79" w:rsidR="00D71F64" w:rsidRDefault="00D71F64" w:rsidP="00D71F64">
      <w:pPr>
        <w:pStyle w:val="ListParagraph"/>
        <w:numPr>
          <w:ilvl w:val="0"/>
          <w:numId w:val="4"/>
        </w:numPr>
        <w:jc w:val="both"/>
        <w:rPr>
          <w:rFonts w:ascii="Verdana" w:eastAsia="Century Gothic" w:hAnsi="Verdana"/>
          <w:sz w:val="22"/>
          <w:szCs w:val="22"/>
        </w:rPr>
      </w:pPr>
      <w:r>
        <w:rPr>
          <w:rFonts w:ascii="Verdana" w:eastAsia="Century Gothic" w:hAnsi="Verdana"/>
          <w:sz w:val="22"/>
          <w:szCs w:val="22"/>
        </w:rPr>
        <w:t>Prepare a minimum of three preliminary plan options, including site and building layouts, building façade</w:t>
      </w:r>
      <w:r w:rsidR="002B08F4">
        <w:rPr>
          <w:rFonts w:ascii="Verdana" w:eastAsia="Century Gothic" w:hAnsi="Verdana"/>
          <w:sz w:val="22"/>
          <w:szCs w:val="22"/>
        </w:rPr>
        <w:t xml:space="preserve"> and energy model</w:t>
      </w:r>
      <w:r>
        <w:rPr>
          <w:rFonts w:ascii="Verdana" w:eastAsia="Century Gothic" w:hAnsi="Verdana"/>
          <w:sz w:val="22"/>
          <w:szCs w:val="22"/>
        </w:rPr>
        <w:t xml:space="preserve"> along with cost analys</w:t>
      </w:r>
      <w:r w:rsidR="002B08F4">
        <w:rPr>
          <w:rFonts w:ascii="Verdana" w:eastAsia="Century Gothic" w:hAnsi="Verdana"/>
          <w:sz w:val="22"/>
          <w:szCs w:val="22"/>
        </w:rPr>
        <w:t>i</w:t>
      </w:r>
      <w:r>
        <w:rPr>
          <w:rFonts w:ascii="Verdana" w:eastAsia="Century Gothic" w:hAnsi="Verdana"/>
          <w:sz w:val="22"/>
          <w:szCs w:val="22"/>
        </w:rPr>
        <w:t>s for each option. Layouts will need to coincide with the current surrounding site features, space/circulation requirements for personnel, vehicles, machinery and equipment.</w:t>
      </w:r>
    </w:p>
    <w:p w14:paraId="6E4C9437" w14:textId="7D66E9B8" w:rsidR="00EF1C9E" w:rsidRDefault="00EF1C9E" w:rsidP="00D71F64">
      <w:pPr>
        <w:pStyle w:val="ListParagraph"/>
        <w:numPr>
          <w:ilvl w:val="0"/>
          <w:numId w:val="4"/>
        </w:numPr>
        <w:jc w:val="both"/>
        <w:rPr>
          <w:rFonts w:ascii="Verdana" w:eastAsia="Century Gothic" w:hAnsi="Verdana"/>
          <w:sz w:val="22"/>
          <w:szCs w:val="22"/>
        </w:rPr>
      </w:pPr>
      <w:r>
        <w:rPr>
          <w:rFonts w:ascii="Verdana" w:eastAsia="Century Gothic" w:hAnsi="Verdana"/>
          <w:sz w:val="22"/>
          <w:szCs w:val="22"/>
        </w:rPr>
        <w:t>Prepare Class D cost estimate.</w:t>
      </w:r>
    </w:p>
    <w:p w14:paraId="0467AD43" w14:textId="399F4972" w:rsidR="00053FFC" w:rsidRDefault="00053FFC" w:rsidP="00053FFC">
      <w:pPr>
        <w:jc w:val="both"/>
        <w:rPr>
          <w:rFonts w:ascii="Verdana" w:hAnsi="Verdana" w:cs="Arial"/>
          <w:b/>
          <w:lang w:val="en-CA"/>
        </w:rPr>
      </w:pPr>
    </w:p>
    <w:p w14:paraId="2ED175C1" w14:textId="77777777" w:rsidR="001253BE" w:rsidRPr="00053FFC" w:rsidRDefault="001253BE" w:rsidP="00053FFC">
      <w:pPr>
        <w:jc w:val="both"/>
        <w:rPr>
          <w:rFonts w:ascii="Verdana" w:hAnsi="Verdana" w:cs="Arial"/>
          <w:b/>
          <w:lang w:val="en-CA"/>
        </w:rPr>
      </w:pPr>
    </w:p>
    <w:p w14:paraId="068A0B06" w14:textId="345995D5" w:rsidR="00053FFC" w:rsidRDefault="00053FFC" w:rsidP="00053FFC">
      <w:pPr>
        <w:pStyle w:val="ListParagraph"/>
        <w:numPr>
          <w:ilvl w:val="0"/>
          <w:numId w:val="25"/>
        </w:numPr>
        <w:jc w:val="both"/>
        <w:rPr>
          <w:rFonts w:ascii="Verdana" w:hAnsi="Verdana" w:cs="Arial"/>
          <w:b/>
          <w:sz w:val="22"/>
          <w:szCs w:val="22"/>
          <w:lang w:val="en-CA"/>
        </w:rPr>
      </w:pPr>
      <w:r>
        <w:rPr>
          <w:rFonts w:ascii="Verdana" w:hAnsi="Verdana" w:cs="Arial"/>
          <w:b/>
          <w:sz w:val="22"/>
          <w:szCs w:val="22"/>
          <w:lang w:val="en-CA"/>
        </w:rPr>
        <w:t xml:space="preserve">PHASE </w:t>
      </w:r>
      <w:r w:rsidR="008541E6">
        <w:rPr>
          <w:rFonts w:ascii="Verdana" w:hAnsi="Verdana" w:cs="Arial"/>
          <w:b/>
          <w:sz w:val="22"/>
          <w:szCs w:val="22"/>
          <w:lang w:val="en-CA"/>
        </w:rPr>
        <w:t>B</w:t>
      </w:r>
      <w:r w:rsidRPr="00C55B76">
        <w:rPr>
          <w:rFonts w:ascii="Verdana" w:hAnsi="Verdana" w:cs="Arial"/>
          <w:b/>
          <w:sz w:val="22"/>
          <w:szCs w:val="22"/>
          <w:lang w:val="en-CA"/>
        </w:rPr>
        <w:t xml:space="preserve"> – Detailed Design, Drawings, and Permits</w:t>
      </w:r>
    </w:p>
    <w:p w14:paraId="42550896" w14:textId="77777777" w:rsidR="00053FFC" w:rsidRPr="00C55B76" w:rsidRDefault="00053FFC" w:rsidP="00C55B76">
      <w:pPr>
        <w:pStyle w:val="ListParagraph"/>
        <w:ind w:left="1080"/>
        <w:jc w:val="both"/>
        <w:rPr>
          <w:rFonts w:ascii="Verdana" w:hAnsi="Verdana" w:cs="Arial"/>
          <w:b/>
          <w:sz w:val="22"/>
          <w:szCs w:val="22"/>
          <w:lang w:val="en-CA"/>
        </w:rPr>
      </w:pPr>
    </w:p>
    <w:p w14:paraId="78E96696" w14:textId="4A5FEFE8" w:rsidR="00D52B6E" w:rsidRDefault="00D52B6E" w:rsidP="00D52B6E">
      <w:pPr>
        <w:pStyle w:val="ListParagraph"/>
        <w:numPr>
          <w:ilvl w:val="0"/>
          <w:numId w:val="4"/>
        </w:numPr>
        <w:jc w:val="both"/>
        <w:rPr>
          <w:rFonts w:ascii="Verdana" w:eastAsia="Century Gothic" w:hAnsi="Verdana"/>
          <w:sz w:val="22"/>
          <w:szCs w:val="22"/>
        </w:rPr>
      </w:pPr>
      <w:r w:rsidRPr="00C55B76">
        <w:rPr>
          <w:rFonts w:ascii="Verdana" w:eastAsia="Century Gothic" w:hAnsi="Verdana"/>
          <w:sz w:val="22"/>
          <w:szCs w:val="22"/>
        </w:rPr>
        <w:t xml:space="preserve">Provide </w:t>
      </w:r>
      <w:r w:rsidR="00EF1C9E">
        <w:rPr>
          <w:rFonts w:ascii="Verdana" w:eastAsia="Century Gothic" w:hAnsi="Verdana"/>
          <w:sz w:val="22"/>
          <w:szCs w:val="22"/>
        </w:rPr>
        <w:t xml:space="preserve">detailed design and </w:t>
      </w:r>
      <w:r w:rsidRPr="00C55B76">
        <w:rPr>
          <w:rFonts w:ascii="Verdana" w:eastAsia="Century Gothic" w:hAnsi="Verdana"/>
          <w:sz w:val="22"/>
          <w:szCs w:val="22"/>
        </w:rPr>
        <w:t>services for Architectural, Structural, Mechanical, Electrical, Civil, Fire, and Life Safety, Signage, Landscaping, Elevating Devices, Site Services, Interior Design, Commissioning, Hardware, Acoustics, Security, Code compliance, etc</w:t>
      </w:r>
      <w:r w:rsidR="002B08F4">
        <w:rPr>
          <w:rFonts w:ascii="Verdana" w:eastAsia="Century Gothic" w:hAnsi="Verdana"/>
          <w:sz w:val="22"/>
          <w:szCs w:val="22"/>
        </w:rPr>
        <w:t>. along with project management, energy</w:t>
      </w:r>
      <w:r w:rsidR="00E97DC0">
        <w:rPr>
          <w:rFonts w:ascii="Verdana" w:eastAsia="Century Gothic" w:hAnsi="Verdana"/>
          <w:sz w:val="22"/>
          <w:szCs w:val="22"/>
        </w:rPr>
        <w:t xml:space="preserve"> and sustainability consulting </w:t>
      </w:r>
      <w:r w:rsidRPr="00C55B76">
        <w:rPr>
          <w:rFonts w:ascii="Verdana" w:eastAsia="Century Gothic" w:hAnsi="Verdana"/>
          <w:sz w:val="22"/>
          <w:szCs w:val="22"/>
        </w:rPr>
        <w:t>and cost consulting services.</w:t>
      </w:r>
    </w:p>
    <w:p w14:paraId="2D11742A" w14:textId="6B499A5D" w:rsidR="00D52B6E" w:rsidRDefault="00D52B6E" w:rsidP="00D52B6E">
      <w:pPr>
        <w:pStyle w:val="ListParagraph"/>
        <w:numPr>
          <w:ilvl w:val="0"/>
          <w:numId w:val="4"/>
        </w:numPr>
        <w:jc w:val="both"/>
        <w:rPr>
          <w:rFonts w:ascii="Verdana" w:eastAsia="Century Gothic" w:hAnsi="Verdana"/>
          <w:sz w:val="22"/>
          <w:szCs w:val="22"/>
        </w:rPr>
      </w:pPr>
      <w:r>
        <w:rPr>
          <w:rFonts w:ascii="Verdana" w:eastAsia="Century Gothic" w:hAnsi="Verdana"/>
          <w:sz w:val="22"/>
          <w:szCs w:val="22"/>
        </w:rPr>
        <w:t>Plan, participate and provide</w:t>
      </w:r>
      <w:r w:rsidR="00EF1C9E">
        <w:rPr>
          <w:rFonts w:ascii="Verdana" w:eastAsia="Century Gothic" w:hAnsi="Verdana"/>
          <w:sz w:val="22"/>
          <w:szCs w:val="22"/>
        </w:rPr>
        <w:t xml:space="preserve"> </w:t>
      </w:r>
      <w:r w:rsidR="00672595">
        <w:rPr>
          <w:rFonts w:ascii="Verdana" w:eastAsia="Century Gothic" w:hAnsi="Verdana"/>
          <w:sz w:val="22"/>
          <w:szCs w:val="22"/>
        </w:rPr>
        <w:t>(in both electronic and hard format)</w:t>
      </w:r>
      <w:r>
        <w:rPr>
          <w:rFonts w:ascii="Verdana" w:eastAsia="Century Gothic" w:hAnsi="Verdana"/>
          <w:sz w:val="22"/>
          <w:szCs w:val="22"/>
        </w:rPr>
        <w:t xml:space="preserve"> meeting notes (agenda and minutes) for all meetings (at the City of Guelph) for on-going project status reviews</w:t>
      </w:r>
      <w:r w:rsidR="00B84431">
        <w:rPr>
          <w:rFonts w:ascii="Verdana" w:eastAsia="Century Gothic" w:hAnsi="Verdana"/>
          <w:sz w:val="22"/>
          <w:szCs w:val="22"/>
        </w:rPr>
        <w:t xml:space="preserve"> (bi-weekly)</w:t>
      </w:r>
      <w:r>
        <w:rPr>
          <w:rFonts w:ascii="Verdana" w:eastAsia="Century Gothic" w:hAnsi="Verdana"/>
          <w:sz w:val="22"/>
          <w:szCs w:val="22"/>
        </w:rPr>
        <w:t xml:space="preserve"> and for the purpose of discussing, reviewing, presenting and/or seeking approval for project components, the design parameters, and final design details.</w:t>
      </w:r>
    </w:p>
    <w:p w14:paraId="558811ED" w14:textId="77777777" w:rsidR="00B84431" w:rsidRDefault="00D52B6E" w:rsidP="00D52B6E">
      <w:pPr>
        <w:pStyle w:val="ListParagraph"/>
        <w:numPr>
          <w:ilvl w:val="0"/>
          <w:numId w:val="4"/>
        </w:numPr>
        <w:jc w:val="both"/>
        <w:rPr>
          <w:rFonts w:ascii="Verdana" w:eastAsia="Century Gothic" w:hAnsi="Verdana"/>
          <w:sz w:val="22"/>
          <w:szCs w:val="22"/>
        </w:rPr>
      </w:pPr>
      <w:r>
        <w:rPr>
          <w:rFonts w:ascii="Verdana" w:eastAsia="Century Gothic" w:hAnsi="Verdana"/>
          <w:sz w:val="22"/>
          <w:szCs w:val="22"/>
        </w:rPr>
        <w:t xml:space="preserve">Prepare a detailed schedule for all </w:t>
      </w:r>
      <w:r w:rsidR="00571144">
        <w:rPr>
          <w:rFonts w:ascii="Verdana" w:eastAsia="Century Gothic" w:hAnsi="Verdana"/>
          <w:sz w:val="22"/>
          <w:szCs w:val="22"/>
        </w:rPr>
        <w:t>phases</w:t>
      </w:r>
      <w:r>
        <w:rPr>
          <w:rFonts w:ascii="Verdana" w:eastAsia="Century Gothic" w:hAnsi="Verdana"/>
          <w:sz w:val="22"/>
          <w:szCs w:val="22"/>
        </w:rPr>
        <w:t xml:space="preserve"> of the project</w:t>
      </w:r>
      <w:r w:rsidR="00B84431">
        <w:rPr>
          <w:rFonts w:ascii="Verdana" w:eastAsia="Century Gothic" w:hAnsi="Verdana"/>
          <w:sz w:val="22"/>
          <w:szCs w:val="22"/>
        </w:rPr>
        <w:t>.</w:t>
      </w:r>
    </w:p>
    <w:p w14:paraId="11A249D9" w14:textId="69362D27" w:rsidR="00D52B6E" w:rsidRDefault="00B84431" w:rsidP="00D52B6E">
      <w:pPr>
        <w:pStyle w:val="ListParagraph"/>
        <w:numPr>
          <w:ilvl w:val="0"/>
          <w:numId w:val="4"/>
        </w:numPr>
        <w:jc w:val="both"/>
        <w:rPr>
          <w:rFonts w:ascii="Verdana" w:eastAsia="Century Gothic" w:hAnsi="Verdana"/>
          <w:sz w:val="22"/>
          <w:szCs w:val="22"/>
        </w:rPr>
      </w:pPr>
      <w:r>
        <w:rPr>
          <w:rFonts w:ascii="Verdana" w:eastAsia="Century Gothic" w:hAnsi="Verdana"/>
          <w:sz w:val="22"/>
          <w:szCs w:val="22"/>
        </w:rPr>
        <w:t>Consultant shall follow and update standard template for Risk Register to be provided by the City</w:t>
      </w:r>
      <w:r w:rsidR="00D52B6E">
        <w:rPr>
          <w:rFonts w:ascii="Verdana" w:eastAsia="Century Gothic" w:hAnsi="Verdana"/>
          <w:sz w:val="22"/>
          <w:szCs w:val="22"/>
        </w:rPr>
        <w:t>.</w:t>
      </w:r>
    </w:p>
    <w:p w14:paraId="36463130" w14:textId="77777777" w:rsidR="00FD6C34" w:rsidRDefault="00D52B6E" w:rsidP="00D52B6E">
      <w:pPr>
        <w:pStyle w:val="ListParagraph"/>
        <w:numPr>
          <w:ilvl w:val="0"/>
          <w:numId w:val="4"/>
        </w:numPr>
        <w:jc w:val="both"/>
        <w:rPr>
          <w:rFonts w:ascii="Verdana" w:eastAsia="Century Gothic" w:hAnsi="Verdana"/>
          <w:sz w:val="22"/>
          <w:szCs w:val="22"/>
        </w:rPr>
      </w:pPr>
      <w:r>
        <w:rPr>
          <w:rFonts w:ascii="Verdana" w:eastAsia="Century Gothic" w:hAnsi="Verdana"/>
          <w:sz w:val="22"/>
          <w:szCs w:val="22"/>
        </w:rPr>
        <w:t>Review all existing documents, drawings, studies, site conditions, and needs identified by City staff.</w:t>
      </w:r>
      <w:r w:rsidR="00FD6C34">
        <w:rPr>
          <w:rFonts w:ascii="Verdana" w:eastAsia="Century Gothic" w:hAnsi="Verdana"/>
          <w:sz w:val="22"/>
          <w:szCs w:val="22"/>
        </w:rPr>
        <w:t xml:space="preserve"> </w:t>
      </w:r>
    </w:p>
    <w:p w14:paraId="19F7D477" w14:textId="3014603B" w:rsidR="00D52B6E" w:rsidRDefault="00FD6C34" w:rsidP="00D52B6E">
      <w:pPr>
        <w:pStyle w:val="ListParagraph"/>
        <w:numPr>
          <w:ilvl w:val="0"/>
          <w:numId w:val="4"/>
        </w:numPr>
        <w:jc w:val="both"/>
        <w:rPr>
          <w:rFonts w:ascii="Verdana" w:eastAsia="Century Gothic" w:hAnsi="Verdana"/>
          <w:sz w:val="22"/>
          <w:szCs w:val="22"/>
        </w:rPr>
      </w:pPr>
      <w:r>
        <w:rPr>
          <w:rFonts w:ascii="Verdana" w:eastAsia="Century Gothic" w:hAnsi="Verdana"/>
          <w:sz w:val="22"/>
          <w:szCs w:val="22"/>
        </w:rPr>
        <w:t xml:space="preserve">Review of existing site conditions and develop a transition plan to maintain the WRIC operational needs at all times. </w:t>
      </w:r>
    </w:p>
    <w:p w14:paraId="539E8969" w14:textId="77777777" w:rsidR="00D52B6E" w:rsidRDefault="00D52B6E" w:rsidP="00D52B6E">
      <w:pPr>
        <w:pStyle w:val="ListParagraph"/>
        <w:numPr>
          <w:ilvl w:val="0"/>
          <w:numId w:val="4"/>
        </w:numPr>
        <w:jc w:val="both"/>
        <w:rPr>
          <w:rFonts w:ascii="Verdana" w:eastAsia="Century Gothic" w:hAnsi="Verdana"/>
          <w:sz w:val="22"/>
          <w:szCs w:val="22"/>
        </w:rPr>
      </w:pPr>
      <w:r>
        <w:rPr>
          <w:rFonts w:ascii="Verdana" w:eastAsia="Century Gothic" w:hAnsi="Verdana"/>
          <w:sz w:val="22"/>
          <w:szCs w:val="22"/>
        </w:rPr>
        <w:t>Develop scope of work / terms of reference and manage all required subsurface soils investigations and geotechnical / geo-environmental engineering services (that are to be provided separately at the City of Guelph’s cost).</w:t>
      </w:r>
    </w:p>
    <w:p w14:paraId="040A531F" w14:textId="3BBCA680" w:rsidR="00D52B6E" w:rsidRPr="008E714B" w:rsidRDefault="00D52B6E" w:rsidP="00D52B6E">
      <w:pPr>
        <w:pStyle w:val="ListParagraph"/>
        <w:numPr>
          <w:ilvl w:val="0"/>
          <w:numId w:val="4"/>
        </w:numPr>
        <w:jc w:val="both"/>
        <w:rPr>
          <w:rFonts w:ascii="Verdana" w:eastAsia="Century Gothic" w:hAnsi="Verdana"/>
          <w:sz w:val="22"/>
          <w:szCs w:val="22"/>
        </w:rPr>
      </w:pPr>
      <w:r>
        <w:rPr>
          <w:rFonts w:ascii="Verdana" w:eastAsia="Century Gothic" w:hAnsi="Verdana"/>
          <w:sz w:val="22"/>
          <w:szCs w:val="22"/>
        </w:rPr>
        <w:t>Coordinate the installation of all required site utility services (water, w</w:t>
      </w:r>
      <w:r w:rsidR="0092563B">
        <w:rPr>
          <w:rFonts w:ascii="Verdana" w:eastAsia="Century Gothic" w:hAnsi="Verdana"/>
          <w:sz w:val="22"/>
          <w:szCs w:val="22"/>
        </w:rPr>
        <w:t>astewater, storm drainage, electrical</w:t>
      </w:r>
      <w:r>
        <w:rPr>
          <w:rFonts w:ascii="Verdana" w:eastAsia="Century Gothic" w:hAnsi="Verdana"/>
          <w:sz w:val="22"/>
          <w:szCs w:val="22"/>
        </w:rPr>
        <w:t>, gas, telecommunications, etc.), if required</w:t>
      </w:r>
      <w:r w:rsidR="00687D4F">
        <w:rPr>
          <w:rFonts w:ascii="Verdana" w:eastAsia="Century Gothic" w:hAnsi="Verdana"/>
          <w:sz w:val="22"/>
          <w:szCs w:val="22"/>
        </w:rPr>
        <w:t xml:space="preserve"> upgrade the existing to cope with the new requirements including approvals from concerned </w:t>
      </w:r>
      <w:r w:rsidR="007C5675">
        <w:rPr>
          <w:rFonts w:ascii="Verdana" w:eastAsia="Century Gothic" w:hAnsi="Verdana"/>
          <w:sz w:val="22"/>
          <w:szCs w:val="22"/>
        </w:rPr>
        <w:t>city department(s)</w:t>
      </w:r>
      <w:r>
        <w:rPr>
          <w:rFonts w:ascii="Verdana" w:eastAsia="Century Gothic" w:hAnsi="Verdana"/>
          <w:sz w:val="22"/>
          <w:szCs w:val="22"/>
        </w:rPr>
        <w:t>.</w:t>
      </w:r>
    </w:p>
    <w:p w14:paraId="1B2374CD" w14:textId="77777777" w:rsidR="00D52B6E" w:rsidRDefault="00D52B6E" w:rsidP="00D52B6E">
      <w:pPr>
        <w:jc w:val="both"/>
        <w:rPr>
          <w:rFonts w:ascii="Verdana" w:eastAsia="Century Gothic" w:hAnsi="Verdana"/>
        </w:rPr>
      </w:pPr>
    </w:p>
    <w:p w14:paraId="3A449A37" w14:textId="77777777" w:rsidR="00D52B6E" w:rsidRPr="008E714B" w:rsidRDefault="00D52B6E" w:rsidP="00D52B6E">
      <w:pPr>
        <w:jc w:val="both"/>
        <w:rPr>
          <w:rFonts w:ascii="Verdana" w:eastAsia="Century Gothic" w:hAnsi="Verdana"/>
        </w:rPr>
      </w:pPr>
      <w:r>
        <w:rPr>
          <w:rFonts w:ascii="Verdana" w:eastAsia="Century Gothic" w:hAnsi="Verdana"/>
        </w:rPr>
        <w:t>Reporting</w:t>
      </w:r>
    </w:p>
    <w:p w14:paraId="5719CF46" w14:textId="77777777" w:rsidR="00D52B6E" w:rsidRDefault="00D52B6E" w:rsidP="00D52B6E">
      <w:pPr>
        <w:pStyle w:val="ListParagraph"/>
        <w:numPr>
          <w:ilvl w:val="0"/>
          <w:numId w:val="4"/>
        </w:numPr>
        <w:jc w:val="both"/>
        <w:rPr>
          <w:rFonts w:ascii="Verdana" w:eastAsia="Century Gothic" w:hAnsi="Verdana"/>
          <w:sz w:val="22"/>
          <w:szCs w:val="22"/>
        </w:rPr>
      </w:pPr>
      <w:r w:rsidRPr="008E714B">
        <w:rPr>
          <w:rFonts w:ascii="Verdana" w:eastAsia="Century Gothic" w:hAnsi="Verdana"/>
          <w:sz w:val="22"/>
          <w:szCs w:val="22"/>
        </w:rPr>
        <w:t>Provide one rendering of the final design for use on the construction signage.</w:t>
      </w:r>
    </w:p>
    <w:p w14:paraId="14319A62" w14:textId="1626EC06" w:rsidR="00D52B6E" w:rsidRDefault="00D52B6E" w:rsidP="00D52B6E">
      <w:pPr>
        <w:pStyle w:val="ListParagraph"/>
        <w:numPr>
          <w:ilvl w:val="0"/>
          <w:numId w:val="4"/>
        </w:numPr>
        <w:jc w:val="both"/>
        <w:rPr>
          <w:rFonts w:ascii="Verdana" w:eastAsia="Century Gothic" w:hAnsi="Verdana"/>
          <w:sz w:val="22"/>
          <w:szCs w:val="22"/>
        </w:rPr>
      </w:pPr>
      <w:r w:rsidRPr="008E714B">
        <w:rPr>
          <w:rFonts w:ascii="Verdana" w:eastAsia="Century Gothic" w:hAnsi="Verdana"/>
          <w:sz w:val="22"/>
          <w:szCs w:val="22"/>
        </w:rPr>
        <w:t>Preparation of a site landscaping plan with planting details and specifications and potential irrigation components, if required.</w:t>
      </w:r>
      <w:r w:rsidR="008541E6">
        <w:rPr>
          <w:rFonts w:ascii="Verdana" w:eastAsia="Century Gothic" w:hAnsi="Verdana"/>
          <w:sz w:val="22"/>
          <w:szCs w:val="22"/>
        </w:rPr>
        <w:t xml:space="preserve"> Prefer plants that grow under natural conditions and have minimal irrigation requirements.</w:t>
      </w:r>
    </w:p>
    <w:p w14:paraId="4DFC4EEF" w14:textId="77777777" w:rsidR="00D52B6E" w:rsidRDefault="00D52B6E" w:rsidP="00D52B6E">
      <w:pPr>
        <w:pStyle w:val="ListParagraph"/>
        <w:numPr>
          <w:ilvl w:val="0"/>
          <w:numId w:val="4"/>
        </w:numPr>
        <w:jc w:val="both"/>
        <w:rPr>
          <w:rFonts w:ascii="Verdana" w:eastAsia="Century Gothic" w:hAnsi="Verdana"/>
          <w:sz w:val="22"/>
          <w:szCs w:val="22"/>
        </w:rPr>
      </w:pPr>
      <w:r w:rsidRPr="008E714B">
        <w:rPr>
          <w:rFonts w:ascii="Verdana" w:eastAsia="Century Gothic" w:hAnsi="Verdana"/>
          <w:sz w:val="22"/>
          <w:szCs w:val="22"/>
        </w:rPr>
        <w:t>Preparation of internal site servicing and grading plans, if required.</w:t>
      </w:r>
    </w:p>
    <w:p w14:paraId="636CFC8A" w14:textId="77777777" w:rsidR="00D52B6E" w:rsidRDefault="00D52B6E" w:rsidP="00D52B6E">
      <w:pPr>
        <w:pStyle w:val="ListParagraph"/>
        <w:numPr>
          <w:ilvl w:val="0"/>
          <w:numId w:val="4"/>
        </w:numPr>
        <w:jc w:val="both"/>
        <w:rPr>
          <w:rFonts w:ascii="Verdana" w:eastAsia="Century Gothic" w:hAnsi="Verdana"/>
          <w:sz w:val="22"/>
          <w:szCs w:val="22"/>
        </w:rPr>
      </w:pPr>
      <w:r w:rsidRPr="008E714B">
        <w:rPr>
          <w:rFonts w:ascii="Verdana" w:eastAsia="Century Gothic" w:hAnsi="Verdana"/>
          <w:sz w:val="22"/>
          <w:szCs w:val="22"/>
        </w:rPr>
        <w:lastRenderedPageBreak/>
        <w:t>Preparation of topographic surveys and plans, if required.</w:t>
      </w:r>
    </w:p>
    <w:p w14:paraId="6721328A" w14:textId="5592A800" w:rsidR="00D52B6E" w:rsidRDefault="00D52B6E" w:rsidP="00D52B6E">
      <w:pPr>
        <w:pStyle w:val="ListParagraph"/>
        <w:numPr>
          <w:ilvl w:val="0"/>
          <w:numId w:val="4"/>
        </w:numPr>
        <w:jc w:val="both"/>
        <w:rPr>
          <w:rFonts w:ascii="Verdana" w:eastAsia="Century Gothic" w:hAnsi="Verdana"/>
          <w:sz w:val="22"/>
          <w:szCs w:val="22"/>
        </w:rPr>
      </w:pPr>
      <w:r w:rsidRPr="008E714B">
        <w:rPr>
          <w:rFonts w:ascii="Verdana" w:eastAsia="Century Gothic" w:hAnsi="Verdana"/>
          <w:sz w:val="22"/>
          <w:szCs w:val="22"/>
        </w:rPr>
        <w:t>Provide an interior design plan to specify the supply &amp; installation of space requirements and floor, wall and window coverings to be specified.</w:t>
      </w:r>
    </w:p>
    <w:p w14:paraId="7643D912" w14:textId="1CC01DBA" w:rsidR="00C45FC3" w:rsidRDefault="00C45FC3" w:rsidP="00D52B6E">
      <w:pPr>
        <w:pStyle w:val="ListParagraph"/>
        <w:numPr>
          <w:ilvl w:val="0"/>
          <w:numId w:val="4"/>
        </w:numPr>
        <w:jc w:val="both"/>
        <w:rPr>
          <w:rFonts w:ascii="Verdana" w:eastAsia="Century Gothic" w:hAnsi="Verdana"/>
          <w:sz w:val="22"/>
          <w:szCs w:val="22"/>
        </w:rPr>
      </w:pPr>
      <w:r>
        <w:rPr>
          <w:rFonts w:ascii="Verdana" w:eastAsia="Century Gothic" w:hAnsi="Verdana"/>
          <w:sz w:val="22"/>
          <w:szCs w:val="22"/>
        </w:rPr>
        <w:t>Prepare energy model and report.</w:t>
      </w:r>
    </w:p>
    <w:p w14:paraId="7F9CD45C" w14:textId="77777777" w:rsidR="00D52B6E" w:rsidRPr="008E714B" w:rsidRDefault="00D52B6E" w:rsidP="00D52B6E">
      <w:pPr>
        <w:pStyle w:val="ListParagraph"/>
        <w:numPr>
          <w:ilvl w:val="0"/>
          <w:numId w:val="4"/>
        </w:numPr>
        <w:jc w:val="both"/>
        <w:rPr>
          <w:rFonts w:ascii="Verdana" w:eastAsia="Century Gothic" w:hAnsi="Verdana"/>
          <w:sz w:val="22"/>
          <w:szCs w:val="22"/>
        </w:rPr>
      </w:pPr>
      <w:r>
        <w:rPr>
          <w:rFonts w:ascii="Verdana" w:eastAsia="Century Gothic" w:hAnsi="Verdana"/>
          <w:sz w:val="22"/>
          <w:szCs w:val="22"/>
        </w:rPr>
        <w:t>Prepare the</w:t>
      </w:r>
      <w:r w:rsidRPr="008E714B">
        <w:rPr>
          <w:rFonts w:ascii="Verdana" w:eastAsia="Century Gothic" w:hAnsi="Verdana"/>
          <w:sz w:val="22"/>
          <w:szCs w:val="22"/>
        </w:rPr>
        <w:t xml:space="preserve"> final recommended facility design and project cost analysis. Value Engineer the project if the estimate comes over budget.</w:t>
      </w:r>
    </w:p>
    <w:p w14:paraId="3E8BD3C5" w14:textId="77777777" w:rsidR="00D52B6E" w:rsidRDefault="00D52B6E" w:rsidP="00D52B6E">
      <w:pPr>
        <w:jc w:val="both"/>
        <w:rPr>
          <w:rFonts w:ascii="Verdana" w:eastAsia="Century Gothic" w:hAnsi="Verdana"/>
        </w:rPr>
      </w:pPr>
    </w:p>
    <w:p w14:paraId="1547FA45" w14:textId="77777777" w:rsidR="00D52B6E" w:rsidRPr="008E714B" w:rsidRDefault="00D52B6E" w:rsidP="00D52B6E">
      <w:pPr>
        <w:jc w:val="both"/>
        <w:rPr>
          <w:rFonts w:ascii="Verdana" w:eastAsia="Century Gothic" w:hAnsi="Verdana"/>
        </w:rPr>
      </w:pPr>
      <w:r>
        <w:rPr>
          <w:rFonts w:ascii="Verdana" w:eastAsia="Century Gothic" w:hAnsi="Verdana"/>
        </w:rPr>
        <w:t>Cost estimates</w:t>
      </w:r>
    </w:p>
    <w:p w14:paraId="0558EA68" w14:textId="250E8B66" w:rsidR="00D52B6E" w:rsidRDefault="00D52B6E" w:rsidP="00D52B6E">
      <w:pPr>
        <w:pStyle w:val="ListParagraph"/>
        <w:numPr>
          <w:ilvl w:val="0"/>
          <w:numId w:val="4"/>
        </w:numPr>
        <w:jc w:val="both"/>
        <w:rPr>
          <w:rFonts w:ascii="Verdana" w:eastAsia="Century Gothic" w:hAnsi="Verdana"/>
          <w:sz w:val="22"/>
          <w:szCs w:val="22"/>
        </w:rPr>
      </w:pPr>
      <w:r w:rsidRPr="008E714B">
        <w:rPr>
          <w:rFonts w:ascii="Verdana" w:eastAsia="Century Gothic" w:hAnsi="Verdana"/>
          <w:sz w:val="22"/>
          <w:szCs w:val="22"/>
        </w:rPr>
        <w:t xml:space="preserve">Prepare cost estimates at 50% and 90% of the detailed drawing </w:t>
      </w:r>
      <w:r w:rsidR="00571144">
        <w:rPr>
          <w:rFonts w:ascii="Verdana" w:eastAsia="Century Gothic" w:hAnsi="Verdana"/>
          <w:sz w:val="22"/>
          <w:szCs w:val="22"/>
        </w:rPr>
        <w:t>phase</w:t>
      </w:r>
      <w:r w:rsidRPr="008E714B">
        <w:rPr>
          <w:rFonts w:ascii="Verdana" w:eastAsia="Century Gothic" w:hAnsi="Verdana"/>
          <w:sz w:val="22"/>
          <w:szCs w:val="22"/>
        </w:rPr>
        <w:t>. Preparation of accurate and detailed construction cost analyses of the recommended design components and options to be reviewed and considered for final design approval.</w:t>
      </w:r>
    </w:p>
    <w:p w14:paraId="3F255A3E" w14:textId="77777777" w:rsidR="00D52B6E" w:rsidRPr="008E714B" w:rsidRDefault="00D52B6E" w:rsidP="00D52B6E">
      <w:pPr>
        <w:pStyle w:val="ListParagraph"/>
        <w:numPr>
          <w:ilvl w:val="0"/>
          <w:numId w:val="4"/>
        </w:numPr>
        <w:jc w:val="both"/>
        <w:rPr>
          <w:rFonts w:ascii="Verdana" w:eastAsia="Century Gothic" w:hAnsi="Verdana"/>
          <w:sz w:val="22"/>
          <w:szCs w:val="22"/>
        </w:rPr>
      </w:pPr>
      <w:r>
        <w:rPr>
          <w:rFonts w:ascii="Verdana" w:eastAsia="Century Gothic" w:hAnsi="Verdana"/>
          <w:sz w:val="22"/>
          <w:szCs w:val="22"/>
        </w:rPr>
        <w:t>Final conceptual design presented must include a “Class D” budget estimate.</w:t>
      </w:r>
    </w:p>
    <w:p w14:paraId="1703DAC9" w14:textId="0E56FAB9" w:rsidR="00D52B6E" w:rsidRDefault="00D52B6E" w:rsidP="00D52B6E">
      <w:pPr>
        <w:pStyle w:val="ListParagraph"/>
        <w:numPr>
          <w:ilvl w:val="0"/>
          <w:numId w:val="4"/>
        </w:numPr>
        <w:jc w:val="both"/>
        <w:rPr>
          <w:rFonts w:ascii="Verdana" w:eastAsia="Century Gothic" w:hAnsi="Verdana"/>
          <w:sz w:val="22"/>
          <w:szCs w:val="22"/>
        </w:rPr>
      </w:pPr>
      <w:r w:rsidRPr="008E714B">
        <w:rPr>
          <w:rFonts w:ascii="Verdana" w:eastAsia="Century Gothic" w:hAnsi="Verdana"/>
          <w:sz w:val="22"/>
          <w:szCs w:val="22"/>
        </w:rPr>
        <w:t xml:space="preserve">Prepare and submit a “Class A” estimate at the end of Design Drawing </w:t>
      </w:r>
      <w:r w:rsidR="00571144">
        <w:rPr>
          <w:rFonts w:ascii="Verdana" w:eastAsia="Century Gothic" w:hAnsi="Verdana"/>
          <w:sz w:val="22"/>
          <w:szCs w:val="22"/>
        </w:rPr>
        <w:t>phase</w:t>
      </w:r>
      <w:r w:rsidRPr="008E714B">
        <w:rPr>
          <w:rFonts w:ascii="Verdana" w:eastAsia="Century Gothic" w:hAnsi="Verdana"/>
          <w:sz w:val="22"/>
          <w:szCs w:val="22"/>
        </w:rPr>
        <w:t>.</w:t>
      </w:r>
    </w:p>
    <w:p w14:paraId="43AAF8E7" w14:textId="23CA48A9" w:rsidR="00C45FC3" w:rsidRPr="008E714B" w:rsidRDefault="00C45FC3" w:rsidP="00D52B6E">
      <w:pPr>
        <w:pStyle w:val="ListParagraph"/>
        <w:numPr>
          <w:ilvl w:val="0"/>
          <w:numId w:val="4"/>
        </w:numPr>
        <w:jc w:val="both"/>
        <w:rPr>
          <w:rFonts w:ascii="Verdana" w:eastAsia="Century Gothic" w:hAnsi="Verdana"/>
          <w:sz w:val="22"/>
          <w:szCs w:val="22"/>
        </w:rPr>
      </w:pPr>
      <w:r>
        <w:rPr>
          <w:rFonts w:ascii="Verdana" w:eastAsia="Century Gothic" w:hAnsi="Verdana"/>
          <w:sz w:val="22"/>
          <w:szCs w:val="22"/>
        </w:rPr>
        <w:t>Prepare utility cost estimates informed by the energy model.</w:t>
      </w:r>
    </w:p>
    <w:p w14:paraId="09ED17D5" w14:textId="77777777" w:rsidR="00D52B6E" w:rsidRDefault="00D52B6E" w:rsidP="00D52B6E">
      <w:pPr>
        <w:jc w:val="both"/>
        <w:rPr>
          <w:rFonts w:ascii="Verdana" w:eastAsia="Century Gothic" w:hAnsi="Verdana"/>
        </w:rPr>
      </w:pPr>
    </w:p>
    <w:p w14:paraId="3CBE0158" w14:textId="77777777" w:rsidR="00D52B6E" w:rsidRDefault="00D52B6E" w:rsidP="00D52B6E">
      <w:pPr>
        <w:jc w:val="both"/>
        <w:rPr>
          <w:rFonts w:ascii="Verdana" w:eastAsia="Century Gothic" w:hAnsi="Verdana"/>
        </w:rPr>
      </w:pPr>
      <w:r>
        <w:rPr>
          <w:rFonts w:ascii="Verdana" w:eastAsia="Century Gothic" w:hAnsi="Verdana"/>
        </w:rPr>
        <w:t>Design standards and regulatory requirements</w:t>
      </w:r>
    </w:p>
    <w:p w14:paraId="60466382" w14:textId="77777777" w:rsidR="00D52B6E" w:rsidRDefault="00D52B6E" w:rsidP="00D52B6E">
      <w:pPr>
        <w:pStyle w:val="ListParagraph"/>
        <w:numPr>
          <w:ilvl w:val="0"/>
          <w:numId w:val="4"/>
        </w:numPr>
        <w:jc w:val="both"/>
        <w:rPr>
          <w:rFonts w:ascii="Verdana" w:eastAsia="Century Gothic" w:hAnsi="Verdana"/>
          <w:sz w:val="22"/>
          <w:szCs w:val="22"/>
        </w:rPr>
      </w:pPr>
      <w:r>
        <w:rPr>
          <w:rFonts w:ascii="Verdana" w:eastAsia="Century Gothic" w:hAnsi="Verdana"/>
          <w:sz w:val="22"/>
          <w:szCs w:val="22"/>
        </w:rPr>
        <w:t>Design of functional building and site facilities in compliance with the Ontario Building Code, Fire Code, and all other applicable legislation and regulations.</w:t>
      </w:r>
    </w:p>
    <w:p w14:paraId="07646A91" w14:textId="24062616" w:rsidR="00D52B6E" w:rsidRDefault="00D52B6E" w:rsidP="003035A0">
      <w:pPr>
        <w:pStyle w:val="ListParagraph"/>
        <w:numPr>
          <w:ilvl w:val="0"/>
          <w:numId w:val="4"/>
        </w:numPr>
        <w:jc w:val="both"/>
        <w:rPr>
          <w:rFonts w:ascii="Verdana" w:eastAsia="Century Gothic" w:hAnsi="Verdana"/>
          <w:sz w:val="22"/>
          <w:szCs w:val="22"/>
        </w:rPr>
      </w:pPr>
      <w:r>
        <w:rPr>
          <w:rFonts w:ascii="Verdana" w:eastAsia="Century Gothic" w:hAnsi="Verdana"/>
          <w:sz w:val="22"/>
          <w:szCs w:val="22"/>
        </w:rPr>
        <w:t xml:space="preserve">Meet / address the requirements of City of Guelph Facility Accessibility Design Manual (reference via </w:t>
      </w:r>
      <w:hyperlink r:id="rId10" w:history="1">
        <w:r w:rsidRPr="00F50F9E">
          <w:rPr>
            <w:rStyle w:val="Hyperlink"/>
            <w:rFonts w:ascii="Verdana" w:eastAsia="Century Gothic" w:hAnsi="Verdana"/>
            <w:sz w:val="22"/>
            <w:szCs w:val="22"/>
          </w:rPr>
          <w:t>http://guelph.ca/living/accessibility/facilities/</w:t>
        </w:r>
      </w:hyperlink>
      <w:r>
        <w:rPr>
          <w:rFonts w:ascii="Verdana" w:eastAsia="Century Gothic" w:hAnsi="Verdana"/>
          <w:sz w:val="22"/>
          <w:szCs w:val="22"/>
        </w:rPr>
        <w:t>)</w:t>
      </w:r>
      <w:r w:rsidR="0046447E">
        <w:rPr>
          <w:rFonts w:ascii="Verdana" w:eastAsia="Century Gothic" w:hAnsi="Verdana"/>
          <w:sz w:val="22"/>
          <w:szCs w:val="22"/>
        </w:rPr>
        <w:t xml:space="preserve"> </w:t>
      </w:r>
      <w:r w:rsidR="003035A0">
        <w:rPr>
          <w:rFonts w:ascii="Verdana" w:eastAsia="Century Gothic" w:hAnsi="Verdana"/>
          <w:sz w:val="22"/>
          <w:szCs w:val="22"/>
        </w:rPr>
        <w:t>and ensure that trade install to the City of Guelph Facility Accessibility Design Manual.</w:t>
      </w:r>
    </w:p>
    <w:p w14:paraId="1AEFE67F" w14:textId="027971CF" w:rsidR="0046447E" w:rsidRPr="003035A0" w:rsidRDefault="0046447E" w:rsidP="003035A0">
      <w:pPr>
        <w:pStyle w:val="ListParagraph"/>
        <w:numPr>
          <w:ilvl w:val="0"/>
          <w:numId w:val="4"/>
        </w:numPr>
        <w:jc w:val="both"/>
        <w:rPr>
          <w:rFonts w:ascii="Verdana" w:eastAsia="Century Gothic" w:hAnsi="Verdana"/>
          <w:sz w:val="22"/>
          <w:szCs w:val="22"/>
        </w:rPr>
      </w:pPr>
      <w:r>
        <w:rPr>
          <w:rFonts w:ascii="Verdana" w:eastAsia="Century Gothic" w:hAnsi="Verdana"/>
          <w:sz w:val="22"/>
          <w:szCs w:val="22"/>
        </w:rPr>
        <w:t xml:space="preserve">All Materials, communication or otherwise, that are public-facing must conform </w:t>
      </w:r>
      <w:proofErr w:type="gramStart"/>
      <w:r>
        <w:rPr>
          <w:rFonts w:ascii="Verdana" w:eastAsia="Century Gothic" w:hAnsi="Verdana"/>
          <w:sz w:val="22"/>
          <w:szCs w:val="22"/>
        </w:rPr>
        <w:t>with</w:t>
      </w:r>
      <w:proofErr w:type="gramEnd"/>
      <w:r>
        <w:rPr>
          <w:rFonts w:ascii="Verdana" w:eastAsia="Century Gothic" w:hAnsi="Verdana"/>
          <w:sz w:val="22"/>
          <w:szCs w:val="22"/>
        </w:rPr>
        <w:t xml:space="preserve"> the Accessibility for Ontarians with Disability Act requirements for municipalities.</w:t>
      </w:r>
    </w:p>
    <w:p w14:paraId="3258E537" w14:textId="35357FFD" w:rsidR="00D52B6E" w:rsidRPr="008E714B" w:rsidRDefault="00D52B6E" w:rsidP="00D52B6E">
      <w:pPr>
        <w:pStyle w:val="ListParagraph"/>
        <w:numPr>
          <w:ilvl w:val="0"/>
          <w:numId w:val="4"/>
        </w:numPr>
        <w:jc w:val="both"/>
        <w:rPr>
          <w:rFonts w:ascii="Verdana" w:eastAsia="Century Gothic" w:hAnsi="Verdana"/>
          <w:sz w:val="22"/>
          <w:szCs w:val="22"/>
        </w:rPr>
      </w:pPr>
      <w:r>
        <w:rPr>
          <w:rFonts w:ascii="Verdana" w:eastAsia="Century Gothic" w:hAnsi="Verdana"/>
          <w:sz w:val="22"/>
          <w:szCs w:val="22"/>
        </w:rPr>
        <w:t xml:space="preserve">Plan and conduct permits / approvals. </w:t>
      </w:r>
      <w:r w:rsidRPr="008E714B">
        <w:rPr>
          <w:rFonts w:ascii="Verdana" w:eastAsia="Century Gothic" w:hAnsi="Verdana"/>
          <w:sz w:val="22"/>
          <w:szCs w:val="22"/>
        </w:rPr>
        <w:t>Submit applications, provide and present all necessary technical information (if required) to obtain Site Plan Committee approvals, site alteration permits, building permit applications and approvals, ME</w:t>
      </w:r>
      <w:r w:rsidR="00DB2478">
        <w:rPr>
          <w:rFonts w:ascii="Verdana" w:eastAsia="Century Gothic" w:hAnsi="Verdana"/>
          <w:sz w:val="22"/>
          <w:szCs w:val="22"/>
        </w:rPr>
        <w:t>CP</w:t>
      </w:r>
      <w:r w:rsidRPr="008E714B">
        <w:rPr>
          <w:rFonts w:ascii="Verdana" w:eastAsia="Century Gothic" w:hAnsi="Verdana"/>
          <w:sz w:val="22"/>
          <w:szCs w:val="22"/>
        </w:rPr>
        <w:t xml:space="preserve"> (Ministry of the Environment</w:t>
      </w:r>
      <w:r w:rsidR="00DB2478">
        <w:rPr>
          <w:rFonts w:ascii="Verdana" w:eastAsia="Century Gothic" w:hAnsi="Verdana"/>
          <w:sz w:val="22"/>
          <w:szCs w:val="22"/>
        </w:rPr>
        <w:t xml:space="preserve"> Conservation and Parks</w:t>
      </w:r>
      <w:r w:rsidRPr="008E714B">
        <w:rPr>
          <w:rFonts w:ascii="Verdana" w:eastAsia="Century Gothic" w:hAnsi="Verdana"/>
          <w:sz w:val="22"/>
          <w:szCs w:val="22"/>
        </w:rPr>
        <w:t>) permits</w:t>
      </w:r>
      <w:r w:rsidR="00DB2478">
        <w:rPr>
          <w:rFonts w:ascii="Verdana" w:eastAsia="Century Gothic" w:hAnsi="Verdana"/>
          <w:sz w:val="22"/>
          <w:szCs w:val="22"/>
        </w:rPr>
        <w:t xml:space="preserve">, </w:t>
      </w:r>
      <w:r w:rsidRPr="008E714B">
        <w:rPr>
          <w:rFonts w:ascii="Verdana" w:eastAsia="Century Gothic" w:hAnsi="Verdana"/>
          <w:sz w:val="22"/>
          <w:szCs w:val="22"/>
        </w:rPr>
        <w:t>GRCA permits (Fill Permit Submission), road corridor permits, Environmental Compliance Approval, etc.</w:t>
      </w:r>
    </w:p>
    <w:p w14:paraId="175E2CB9" w14:textId="77777777" w:rsidR="00D52B6E" w:rsidRDefault="00D52B6E" w:rsidP="00D52B6E">
      <w:pPr>
        <w:pStyle w:val="ListParagraph"/>
        <w:numPr>
          <w:ilvl w:val="0"/>
          <w:numId w:val="4"/>
        </w:numPr>
        <w:jc w:val="both"/>
        <w:rPr>
          <w:rFonts w:ascii="Verdana" w:eastAsia="Century Gothic" w:hAnsi="Verdana"/>
          <w:sz w:val="22"/>
          <w:szCs w:val="22"/>
        </w:rPr>
      </w:pPr>
      <w:r w:rsidRPr="008E714B">
        <w:rPr>
          <w:rFonts w:ascii="Verdana" w:eastAsia="Century Gothic" w:hAnsi="Verdana"/>
          <w:sz w:val="22"/>
          <w:szCs w:val="22"/>
        </w:rPr>
        <w:t>Provide design for IT and security to CPTED design standards. Security to include, but not limited to, cameras and access.</w:t>
      </w:r>
    </w:p>
    <w:p w14:paraId="3027A6C2" w14:textId="4E6D34E2" w:rsidR="00D52B6E" w:rsidRPr="00502126" w:rsidRDefault="00D52B6E" w:rsidP="00C329C9">
      <w:pPr>
        <w:pStyle w:val="ListParagraph"/>
        <w:numPr>
          <w:ilvl w:val="0"/>
          <w:numId w:val="4"/>
        </w:numPr>
        <w:jc w:val="both"/>
        <w:rPr>
          <w:rFonts w:ascii="Verdana" w:eastAsia="Century Gothic" w:hAnsi="Verdana"/>
          <w:sz w:val="22"/>
          <w:szCs w:val="22"/>
          <w:highlight w:val="yellow"/>
        </w:rPr>
      </w:pPr>
      <w:r w:rsidRPr="00502126">
        <w:rPr>
          <w:rFonts w:ascii="Verdana" w:eastAsia="Century Gothic" w:hAnsi="Verdana"/>
          <w:sz w:val="22"/>
          <w:szCs w:val="22"/>
        </w:rPr>
        <w:t>The City of Guelph wants to</w:t>
      </w:r>
      <w:r w:rsidR="00C45FC3" w:rsidRPr="00502126">
        <w:rPr>
          <w:rFonts w:ascii="Verdana" w:eastAsia="Century Gothic" w:hAnsi="Verdana"/>
          <w:sz w:val="22"/>
          <w:szCs w:val="22"/>
        </w:rPr>
        <w:t xml:space="preserve"> progress towards the Community Net Ze</w:t>
      </w:r>
      <w:r w:rsidR="00077DEB">
        <w:rPr>
          <w:rFonts w:ascii="Verdana" w:eastAsia="Century Gothic" w:hAnsi="Verdana"/>
          <w:sz w:val="22"/>
          <w:szCs w:val="22"/>
        </w:rPr>
        <w:t>ro Carbon and Corporate 100 per</w:t>
      </w:r>
      <w:r w:rsidR="00C45FC3" w:rsidRPr="00502126">
        <w:rPr>
          <w:rFonts w:ascii="Verdana" w:eastAsia="Century Gothic" w:hAnsi="Verdana"/>
          <w:sz w:val="22"/>
          <w:szCs w:val="22"/>
        </w:rPr>
        <w:t>cent Renewable targets. A high</w:t>
      </w:r>
      <w:r w:rsidRPr="00502126">
        <w:rPr>
          <w:rFonts w:ascii="Verdana" w:eastAsia="Century Gothic" w:hAnsi="Verdana"/>
          <w:sz w:val="22"/>
          <w:szCs w:val="22"/>
        </w:rPr>
        <w:t xml:space="preserve"> </w:t>
      </w:r>
      <w:r w:rsidR="005105BB" w:rsidRPr="00502126">
        <w:rPr>
          <w:rFonts w:ascii="Verdana" w:eastAsia="Century Gothic" w:hAnsi="Verdana"/>
          <w:sz w:val="22"/>
          <w:szCs w:val="22"/>
        </w:rPr>
        <w:t xml:space="preserve">performance </w:t>
      </w:r>
      <w:r w:rsidRPr="00502126">
        <w:rPr>
          <w:rFonts w:ascii="Verdana" w:eastAsia="Century Gothic" w:hAnsi="Verdana"/>
          <w:sz w:val="22"/>
          <w:szCs w:val="22"/>
        </w:rPr>
        <w:t xml:space="preserve">level of design and construction that implements sustainable principles / practices </w:t>
      </w:r>
      <w:r w:rsidR="002968C8" w:rsidRPr="00502126">
        <w:rPr>
          <w:rFonts w:ascii="Verdana" w:eastAsia="Century Gothic" w:hAnsi="Verdana"/>
          <w:sz w:val="22"/>
          <w:szCs w:val="22"/>
        </w:rPr>
        <w:t>i</w:t>
      </w:r>
      <w:r w:rsidRPr="00502126">
        <w:rPr>
          <w:rFonts w:ascii="Verdana" w:eastAsia="Century Gothic" w:hAnsi="Verdana"/>
          <w:sz w:val="22"/>
          <w:szCs w:val="22"/>
        </w:rPr>
        <w:t>s an important objective throughout the building, as established by the Canada Green Building Council</w:t>
      </w:r>
      <w:r w:rsidR="002968C8" w:rsidRPr="00502126">
        <w:rPr>
          <w:rFonts w:ascii="Verdana" w:eastAsia="Century Gothic" w:hAnsi="Verdana"/>
          <w:sz w:val="22"/>
          <w:szCs w:val="22"/>
        </w:rPr>
        <w:t xml:space="preserve"> (CAGBC)</w:t>
      </w:r>
      <w:r w:rsidRPr="00502126">
        <w:rPr>
          <w:rFonts w:ascii="Verdana" w:eastAsia="Century Gothic" w:hAnsi="Verdana"/>
          <w:sz w:val="22"/>
          <w:szCs w:val="22"/>
        </w:rPr>
        <w:t xml:space="preserve">. The City of Guelph wishes to design and construct the buildings to </w:t>
      </w:r>
      <w:r w:rsidR="002968C8" w:rsidRPr="00502126">
        <w:rPr>
          <w:rFonts w:ascii="Verdana" w:eastAsia="Century Gothic" w:hAnsi="Verdana"/>
          <w:sz w:val="22"/>
          <w:szCs w:val="22"/>
        </w:rPr>
        <w:t xml:space="preserve">the CAGBC Net Zero Carbon </w:t>
      </w:r>
      <w:r w:rsidRPr="00502126">
        <w:rPr>
          <w:rFonts w:ascii="Verdana" w:eastAsia="Century Gothic" w:hAnsi="Verdana"/>
          <w:sz w:val="22"/>
          <w:szCs w:val="22"/>
        </w:rPr>
        <w:t xml:space="preserve">standard.  </w:t>
      </w:r>
    </w:p>
    <w:p w14:paraId="7C353BA9" w14:textId="77777777" w:rsidR="00D52B6E" w:rsidRDefault="00D52B6E" w:rsidP="00D52B6E">
      <w:pPr>
        <w:pStyle w:val="ListParagraph"/>
        <w:numPr>
          <w:ilvl w:val="0"/>
          <w:numId w:val="4"/>
        </w:numPr>
        <w:jc w:val="both"/>
        <w:rPr>
          <w:rFonts w:ascii="Verdana" w:eastAsia="Century Gothic" w:hAnsi="Verdana"/>
          <w:sz w:val="22"/>
          <w:szCs w:val="22"/>
        </w:rPr>
      </w:pPr>
      <w:r>
        <w:rPr>
          <w:rFonts w:ascii="Verdana" w:eastAsia="Century Gothic" w:hAnsi="Verdana"/>
          <w:sz w:val="22"/>
          <w:szCs w:val="22"/>
        </w:rPr>
        <w:t>Design is to incorporate energy management through the use of an iterative design process. The process is to:</w:t>
      </w:r>
    </w:p>
    <w:p w14:paraId="213EC4C6" w14:textId="05C8F4F4" w:rsidR="00D52B6E" w:rsidRDefault="00D52B6E" w:rsidP="00D52B6E">
      <w:pPr>
        <w:pStyle w:val="ListParagraph"/>
        <w:numPr>
          <w:ilvl w:val="1"/>
          <w:numId w:val="4"/>
        </w:numPr>
        <w:jc w:val="both"/>
        <w:rPr>
          <w:rFonts w:ascii="Verdana" w:eastAsia="Century Gothic" w:hAnsi="Verdana"/>
          <w:sz w:val="22"/>
          <w:szCs w:val="22"/>
        </w:rPr>
      </w:pPr>
      <w:r>
        <w:rPr>
          <w:rFonts w:ascii="Verdana" w:eastAsia="Century Gothic" w:hAnsi="Verdana"/>
          <w:sz w:val="22"/>
          <w:szCs w:val="22"/>
        </w:rPr>
        <w:t xml:space="preserve">Meet </w:t>
      </w:r>
      <w:r w:rsidR="001D4EF9">
        <w:rPr>
          <w:rFonts w:ascii="Verdana" w:eastAsia="Century Gothic" w:hAnsi="Verdana"/>
          <w:sz w:val="22"/>
          <w:szCs w:val="22"/>
        </w:rPr>
        <w:t xml:space="preserve">and exceed </w:t>
      </w:r>
      <w:r>
        <w:rPr>
          <w:rFonts w:ascii="Verdana" w:eastAsia="Century Gothic" w:hAnsi="Verdana"/>
          <w:sz w:val="22"/>
          <w:szCs w:val="22"/>
        </w:rPr>
        <w:t>the latest OBC and OBC SB-10 requirements and other regulations;</w:t>
      </w:r>
    </w:p>
    <w:p w14:paraId="000F9582" w14:textId="77777777" w:rsidR="00D52B6E" w:rsidRDefault="00D52B6E" w:rsidP="00D52B6E">
      <w:pPr>
        <w:pStyle w:val="ListParagraph"/>
        <w:numPr>
          <w:ilvl w:val="1"/>
          <w:numId w:val="4"/>
        </w:numPr>
        <w:jc w:val="both"/>
        <w:rPr>
          <w:rFonts w:ascii="Verdana" w:eastAsia="Century Gothic" w:hAnsi="Verdana"/>
          <w:sz w:val="22"/>
          <w:szCs w:val="22"/>
        </w:rPr>
      </w:pPr>
      <w:r>
        <w:rPr>
          <w:rFonts w:ascii="Verdana" w:eastAsia="Century Gothic" w:hAnsi="Verdana"/>
          <w:sz w:val="22"/>
          <w:szCs w:val="22"/>
        </w:rPr>
        <w:lastRenderedPageBreak/>
        <w:t xml:space="preserve">Participate in </w:t>
      </w:r>
      <w:proofErr w:type="spellStart"/>
      <w:r>
        <w:rPr>
          <w:rFonts w:ascii="Verdana" w:eastAsia="Century Gothic" w:hAnsi="Verdana"/>
          <w:sz w:val="22"/>
          <w:szCs w:val="22"/>
        </w:rPr>
        <w:t>SaveONenergy</w:t>
      </w:r>
      <w:proofErr w:type="spellEnd"/>
      <w:r>
        <w:rPr>
          <w:rFonts w:ascii="Verdana" w:eastAsia="Century Gothic" w:hAnsi="Verdana"/>
          <w:sz w:val="22"/>
          <w:szCs w:val="22"/>
        </w:rPr>
        <w:t xml:space="preserve"> High Performance New Construction (HPNC) program – Custom Path to qualify the design and construction for incentives;</w:t>
      </w:r>
    </w:p>
    <w:p w14:paraId="70E74AD4" w14:textId="77777777" w:rsidR="00D52B6E" w:rsidRDefault="00D52B6E" w:rsidP="00D52B6E">
      <w:pPr>
        <w:pStyle w:val="ListParagraph"/>
        <w:numPr>
          <w:ilvl w:val="1"/>
          <w:numId w:val="4"/>
        </w:numPr>
        <w:jc w:val="both"/>
        <w:rPr>
          <w:rFonts w:ascii="Verdana" w:eastAsia="Century Gothic" w:hAnsi="Verdana"/>
          <w:sz w:val="22"/>
          <w:szCs w:val="22"/>
        </w:rPr>
      </w:pPr>
      <w:r>
        <w:rPr>
          <w:rFonts w:ascii="Verdana" w:eastAsia="Century Gothic" w:hAnsi="Verdana"/>
          <w:sz w:val="22"/>
          <w:szCs w:val="22"/>
        </w:rPr>
        <w:t>Energy modelling (using recognized and HPNC eligible energy modelling software) is to be used throughout the design process to inform the design on the feasibility / viability of energy management measures on a life cycle costing (capital cost vs operating cost) basis;</w:t>
      </w:r>
    </w:p>
    <w:p w14:paraId="742EA678" w14:textId="77777777" w:rsidR="00D52B6E" w:rsidRDefault="00D52B6E" w:rsidP="00D52B6E">
      <w:pPr>
        <w:pStyle w:val="ListParagraph"/>
        <w:numPr>
          <w:ilvl w:val="2"/>
          <w:numId w:val="4"/>
        </w:numPr>
        <w:jc w:val="both"/>
        <w:rPr>
          <w:rFonts w:ascii="Verdana" w:eastAsia="Century Gothic" w:hAnsi="Verdana"/>
          <w:sz w:val="22"/>
          <w:szCs w:val="22"/>
        </w:rPr>
      </w:pPr>
      <w:r>
        <w:rPr>
          <w:rFonts w:ascii="Verdana" w:eastAsia="Century Gothic" w:hAnsi="Verdana"/>
          <w:sz w:val="22"/>
          <w:szCs w:val="22"/>
        </w:rPr>
        <w:t>Review preliminary architectural design and identify energy management measures (EEMs)</w:t>
      </w:r>
    </w:p>
    <w:p w14:paraId="3CB53005" w14:textId="77777777" w:rsidR="00D52B6E" w:rsidRDefault="00D52B6E" w:rsidP="00D52B6E">
      <w:pPr>
        <w:pStyle w:val="ListParagraph"/>
        <w:numPr>
          <w:ilvl w:val="2"/>
          <w:numId w:val="4"/>
        </w:numPr>
        <w:jc w:val="both"/>
        <w:rPr>
          <w:rFonts w:ascii="Verdana" w:eastAsia="Century Gothic" w:hAnsi="Verdana"/>
          <w:sz w:val="22"/>
          <w:szCs w:val="22"/>
        </w:rPr>
      </w:pPr>
      <w:r>
        <w:rPr>
          <w:rFonts w:ascii="Verdana" w:eastAsia="Century Gothic" w:hAnsi="Verdana"/>
          <w:sz w:val="22"/>
          <w:szCs w:val="22"/>
        </w:rPr>
        <w:t xml:space="preserve">Feasibility analysis of EMMs based on life cycle costing using energy modelling </w:t>
      </w:r>
    </w:p>
    <w:p w14:paraId="0E001559" w14:textId="77777777" w:rsidR="00D52B6E" w:rsidRDefault="00D52B6E" w:rsidP="00D52B6E">
      <w:pPr>
        <w:pStyle w:val="ListParagraph"/>
        <w:numPr>
          <w:ilvl w:val="2"/>
          <w:numId w:val="4"/>
        </w:numPr>
        <w:jc w:val="both"/>
        <w:rPr>
          <w:rFonts w:ascii="Verdana" w:eastAsia="Century Gothic" w:hAnsi="Verdana"/>
          <w:sz w:val="22"/>
          <w:szCs w:val="22"/>
        </w:rPr>
      </w:pPr>
      <w:r>
        <w:rPr>
          <w:rFonts w:ascii="Verdana" w:eastAsia="Century Gothic" w:hAnsi="Verdana"/>
          <w:sz w:val="22"/>
          <w:szCs w:val="22"/>
        </w:rPr>
        <w:t>Review of feasibility analysis of EMMs with COG and short list options</w:t>
      </w:r>
    </w:p>
    <w:p w14:paraId="343FAF88" w14:textId="77777777" w:rsidR="00D52B6E" w:rsidRDefault="00D52B6E" w:rsidP="00D52B6E">
      <w:pPr>
        <w:pStyle w:val="ListParagraph"/>
        <w:numPr>
          <w:ilvl w:val="2"/>
          <w:numId w:val="4"/>
        </w:numPr>
        <w:jc w:val="both"/>
        <w:rPr>
          <w:rFonts w:ascii="Verdana" w:eastAsia="Century Gothic" w:hAnsi="Verdana"/>
          <w:sz w:val="22"/>
          <w:szCs w:val="22"/>
        </w:rPr>
      </w:pPr>
      <w:r>
        <w:rPr>
          <w:rFonts w:ascii="Verdana" w:eastAsia="Century Gothic" w:hAnsi="Verdana"/>
          <w:sz w:val="22"/>
          <w:szCs w:val="22"/>
        </w:rPr>
        <w:t>Preliminary design of short list EMMs</w:t>
      </w:r>
    </w:p>
    <w:p w14:paraId="0A3DB0BA" w14:textId="77777777" w:rsidR="00D52B6E" w:rsidRDefault="00D52B6E" w:rsidP="00D52B6E">
      <w:pPr>
        <w:pStyle w:val="ListParagraph"/>
        <w:numPr>
          <w:ilvl w:val="2"/>
          <w:numId w:val="4"/>
        </w:numPr>
        <w:jc w:val="both"/>
        <w:rPr>
          <w:rFonts w:ascii="Verdana" w:eastAsia="Century Gothic" w:hAnsi="Verdana"/>
          <w:sz w:val="22"/>
          <w:szCs w:val="22"/>
        </w:rPr>
      </w:pPr>
      <w:r>
        <w:rPr>
          <w:rFonts w:ascii="Verdana" w:eastAsia="Century Gothic" w:hAnsi="Verdana"/>
          <w:sz w:val="22"/>
          <w:szCs w:val="22"/>
        </w:rPr>
        <w:t>Detailed design</w:t>
      </w:r>
    </w:p>
    <w:p w14:paraId="37986508" w14:textId="5ACB1C62" w:rsidR="00026669" w:rsidRDefault="00026669" w:rsidP="00026669">
      <w:pPr>
        <w:pStyle w:val="ListParagraph"/>
        <w:ind w:left="2160"/>
        <w:jc w:val="both"/>
        <w:rPr>
          <w:rFonts w:ascii="Verdana" w:eastAsia="Century Gothic" w:hAnsi="Verdana"/>
          <w:sz w:val="22"/>
          <w:szCs w:val="22"/>
        </w:rPr>
      </w:pPr>
    </w:p>
    <w:p w14:paraId="3D0CB1C5" w14:textId="77777777" w:rsidR="001253BE" w:rsidRPr="00C55B76" w:rsidRDefault="001253BE" w:rsidP="00026669">
      <w:pPr>
        <w:pStyle w:val="ListParagraph"/>
        <w:ind w:left="2160"/>
        <w:jc w:val="both"/>
        <w:rPr>
          <w:rFonts w:ascii="Verdana" w:eastAsia="Century Gothic" w:hAnsi="Verdana"/>
          <w:sz w:val="22"/>
          <w:szCs w:val="22"/>
        </w:rPr>
      </w:pPr>
    </w:p>
    <w:p w14:paraId="37BEC27F" w14:textId="77777777" w:rsidR="00C55B76" w:rsidRPr="00C74FB1" w:rsidRDefault="00C55B76" w:rsidP="004B2EF0">
      <w:pPr>
        <w:pStyle w:val="ListParagraph"/>
        <w:jc w:val="both"/>
        <w:rPr>
          <w:rFonts w:ascii="Verdana" w:hAnsi="Verdana" w:cs="Arial"/>
          <w:lang w:val="en-CA"/>
        </w:rPr>
      </w:pPr>
    </w:p>
    <w:p w14:paraId="4057813D" w14:textId="262BCD85" w:rsidR="004B2EF0" w:rsidRDefault="003B14E4" w:rsidP="004B2EF0">
      <w:pPr>
        <w:pStyle w:val="ListParagraph"/>
        <w:numPr>
          <w:ilvl w:val="0"/>
          <w:numId w:val="25"/>
        </w:numPr>
        <w:jc w:val="both"/>
        <w:rPr>
          <w:rFonts w:ascii="Verdana" w:hAnsi="Verdana" w:cs="Arial"/>
          <w:b/>
          <w:sz w:val="22"/>
          <w:szCs w:val="22"/>
          <w:lang w:val="en-CA"/>
        </w:rPr>
      </w:pPr>
      <w:r>
        <w:rPr>
          <w:rFonts w:ascii="Verdana" w:hAnsi="Verdana" w:cs="Arial"/>
          <w:b/>
          <w:sz w:val="22"/>
          <w:szCs w:val="22"/>
          <w:lang w:val="en-CA"/>
        </w:rPr>
        <w:t>PHASE</w:t>
      </w:r>
      <w:r w:rsidR="002363B7">
        <w:rPr>
          <w:rFonts w:ascii="Verdana" w:hAnsi="Verdana" w:cs="Arial"/>
          <w:b/>
          <w:sz w:val="22"/>
          <w:szCs w:val="22"/>
          <w:lang w:val="en-CA"/>
        </w:rPr>
        <w:t xml:space="preserve"> C</w:t>
      </w:r>
      <w:r w:rsidR="00C74FB1" w:rsidRPr="004B2EF0">
        <w:rPr>
          <w:rFonts w:ascii="Verdana" w:hAnsi="Verdana" w:cs="Arial"/>
          <w:b/>
          <w:sz w:val="22"/>
          <w:szCs w:val="22"/>
          <w:lang w:val="en-CA"/>
        </w:rPr>
        <w:t xml:space="preserve"> – Tender </w:t>
      </w:r>
      <w:r w:rsidR="002363B7">
        <w:rPr>
          <w:rFonts w:ascii="Verdana" w:hAnsi="Verdana" w:cs="Arial"/>
          <w:b/>
          <w:sz w:val="22"/>
          <w:szCs w:val="22"/>
          <w:lang w:val="en-CA"/>
        </w:rPr>
        <w:t>Document and Award</w:t>
      </w:r>
    </w:p>
    <w:p w14:paraId="279F760B" w14:textId="77777777" w:rsidR="004B2EF0" w:rsidRPr="004B2EF0" w:rsidRDefault="004B2EF0" w:rsidP="004B2EF0">
      <w:pPr>
        <w:pStyle w:val="ListParagraph"/>
        <w:ind w:left="1080"/>
        <w:jc w:val="both"/>
        <w:rPr>
          <w:rFonts w:ascii="Verdana" w:hAnsi="Verdana" w:cs="Arial"/>
          <w:b/>
          <w:sz w:val="22"/>
          <w:szCs w:val="22"/>
          <w:lang w:val="en-CA"/>
        </w:rPr>
      </w:pPr>
    </w:p>
    <w:p w14:paraId="635AB598" w14:textId="293E3CFE" w:rsidR="004B2EF0" w:rsidRDefault="004B2EF0" w:rsidP="004B2EF0">
      <w:pPr>
        <w:pStyle w:val="ListParagraph"/>
        <w:numPr>
          <w:ilvl w:val="0"/>
          <w:numId w:val="26"/>
        </w:numPr>
        <w:jc w:val="both"/>
        <w:rPr>
          <w:rFonts w:ascii="Verdana" w:eastAsia="Century Gothic" w:hAnsi="Verdana"/>
          <w:sz w:val="22"/>
          <w:szCs w:val="22"/>
        </w:rPr>
      </w:pPr>
      <w:r w:rsidRPr="004B2EF0">
        <w:rPr>
          <w:rFonts w:ascii="Verdana" w:eastAsia="Century Gothic" w:hAnsi="Verdana"/>
          <w:sz w:val="22"/>
          <w:szCs w:val="22"/>
        </w:rPr>
        <w:t>Preparation of the complete bidder prequalification documents</w:t>
      </w:r>
      <w:r>
        <w:rPr>
          <w:rFonts w:ascii="Verdana" w:eastAsia="Century Gothic" w:hAnsi="Verdana"/>
          <w:sz w:val="22"/>
          <w:szCs w:val="22"/>
        </w:rPr>
        <w:t xml:space="preserve"> and requirements in coordination with the City of Guelph’s Purchasing Office. The City of Guelph will administer the pre-qualification process for bidders. Partner with the City of Guelph’s pre-qualification selection team providing professional opinion as required.</w:t>
      </w:r>
    </w:p>
    <w:p w14:paraId="53B6AF11" w14:textId="7364A0AF" w:rsidR="004B2EF0" w:rsidRDefault="004B2EF0" w:rsidP="004B2EF0">
      <w:pPr>
        <w:pStyle w:val="ListParagraph"/>
        <w:numPr>
          <w:ilvl w:val="0"/>
          <w:numId w:val="26"/>
        </w:numPr>
        <w:jc w:val="both"/>
        <w:rPr>
          <w:rFonts w:ascii="Verdana" w:eastAsia="Century Gothic" w:hAnsi="Verdana"/>
          <w:sz w:val="22"/>
          <w:szCs w:val="22"/>
        </w:rPr>
      </w:pPr>
      <w:r>
        <w:rPr>
          <w:rFonts w:ascii="Verdana" w:eastAsia="Century Gothic" w:hAnsi="Verdana"/>
          <w:sz w:val="22"/>
          <w:szCs w:val="22"/>
        </w:rPr>
        <w:t>Preparation of complete tender documents, specifications, and the required sets of final drawings to enable a tender to be called in coordination with the City of Guelph’s tendering requirements and preparation of CCDC-2 2008 stipulated price contracts.</w:t>
      </w:r>
    </w:p>
    <w:p w14:paraId="76755760" w14:textId="64CFB30E" w:rsidR="004B2EF0" w:rsidRDefault="004B2EF0" w:rsidP="004B2EF0">
      <w:pPr>
        <w:pStyle w:val="ListParagraph"/>
        <w:numPr>
          <w:ilvl w:val="0"/>
          <w:numId w:val="26"/>
        </w:numPr>
        <w:jc w:val="both"/>
        <w:rPr>
          <w:rFonts w:ascii="Verdana" w:eastAsia="Century Gothic" w:hAnsi="Verdana"/>
          <w:sz w:val="22"/>
          <w:szCs w:val="22"/>
        </w:rPr>
      </w:pPr>
      <w:r>
        <w:rPr>
          <w:rFonts w:ascii="Verdana" w:eastAsia="Century Gothic" w:hAnsi="Verdana"/>
          <w:sz w:val="22"/>
          <w:szCs w:val="22"/>
        </w:rPr>
        <w:t>Provide for hard-cop</w:t>
      </w:r>
      <w:r w:rsidR="002363B7">
        <w:rPr>
          <w:rFonts w:ascii="Verdana" w:eastAsia="Century Gothic" w:hAnsi="Verdana"/>
          <w:sz w:val="22"/>
          <w:szCs w:val="22"/>
        </w:rPr>
        <w:t>ies</w:t>
      </w:r>
      <w:r>
        <w:rPr>
          <w:rFonts w:ascii="Verdana" w:eastAsia="Century Gothic" w:hAnsi="Verdana"/>
          <w:sz w:val="22"/>
          <w:szCs w:val="22"/>
        </w:rPr>
        <w:t xml:space="preserve"> of the final tender documents &amp; drawings.</w:t>
      </w:r>
    </w:p>
    <w:p w14:paraId="44839D44" w14:textId="74DF55EB" w:rsidR="004B2EF0" w:rsidRDefault="004B2EF0" w:rsidP="004B2EF0">
      <w:pPr>
        <w:pStyle w:val="ListParagraph"/>
        <w:numPr>
          <w:ilvl w:val="0"/>
          <w:numId w:val="26"/>
        </w:numPr>
        <w:jc w:val="both"/>
        <w:rPr>
          <w:rFonts w:ascii="Verdana" w:eastAsia="Century Gothic" w:hAnsi="Verdana"/>
          <w:sz w:val="22"/>
          <w:szCs w:val="22"/>
        </w:rPr>
      </w:pPr>
      <w:r>
        <w:rPr>
          <w:rFonts w:ascii="Verdana" w:eastAsia="Century Gothic" w:hAnsi="Verdana"/>
          <w:sz w:val="22"/>
          <w:szCs w:val="22"/>
        </w:rPr>
        <w:t>Advance Tenders – Prepare tender documents and provide administration of any advance tenders for project materials, products, contracted services or construction.</w:t>
      </w:r>
    </w:p>
    <w:p w14:paraId="36EFFDC0" w14:textId="4E6881DC" w:rsidR="004B2EF0" w:rsidRDefault="004B2EF0" w:rsidP="004B2EF0">
      <w:pPr>
        <w:pStyle w:val="ListParagraph"/>
        <w:numPr>
          <w:ilvl w:val="0"/>
          <w:numId w:val="26"/>
        </w:numPr>
        <w:jc w:val="both"/>
        <w:rPr>
          <w:rFonts w:ascii="Verdana" w:eastAsia="Century Gothic" w:hAnsi="Verdana"/>
          <w:sz w:val="22"/>
          <w:szCs w:val="22"/>
        </w:rPr>
      </w:pPr>
      <w:r>
        <w:rPr>
          <w:rFonts w:ascii="Verdana" w:eastAsia="Century Gothic" w:hAnsi="Verdana"/>
          <w:sz w:val="22"/>
          <w:szCs w:val="22"/>
        </w:rPr>
        <w:t>Preparation of do</w:t>
      </w:r>
      <w:r w:rsidR="000A51B5">
        <w:rPr>
          <w:rFonts w:ascii="Verdana" w:eastAsia="Century Gothic" w:hAnsi="Verdana"/>
          <w:sz w:val="22"/>
          <w:szCs w:val="22"/>
        </w:rPr>
        <w:t>cuments for tender call / Provide answers to technical questions from Bidders, to the City of Guelph. Attend pre-tender site meetings.</w:t>
      </w:r>
    </w:p>
    <w:p w14:paraId="1A4AA52C" w14:textId="48F1431A" w:rsidR="000A51B5" w:rsidRDefault="000A51B5" w:rsidP="004B2EF0">
      <w:pPr>
        <w:pStyle w:val="ListParagraph"/>
        <w:numPr>
          <w:ilvl w:val="0"/>
          <w:numId w:val="26"/>
        </w:numPr>
        <w:jc w:val="both"/>
        <w:rPr>
          <w:rFonts w:ascii="Verdana" w:eastAsia="Century Gothic" w:hAnsi="Verdana"/>
          <w:sz w:val="22"/>
          <w:szCs w:val="22"/>
        </w:rPr>
      </w:pPr>
      <w:r>
        <w:rPr>
          <w:rFonts w:ascii="Verdana" w:eastAsia="Century Gothic" w:hAnsi="Verdana"/>
          <w:sz w:val="22"/>
          <w:szCs w:val="22"/>
        </w:rPr>
        <w:t>Summarize, analyze and evaluate tender results.</w:t>
      </w:r>
    </w:p>
    <w:p w14:paraId="6AA82B0A" w14:textId="1BACCF57" w:rsidR="000A51B5" w:rsidRPr="004B2EF0" w:rsidRDefault="000A51B5" w:rsidP="004B2EF0">
      <w:pPr>
        <w:pStyle w:val="ListParagraph"/>
        <w:numPr>
          <w:ilvl w:val="0"/>
          <w:numId w:val="26"/>
        </w:numPr>
        <w:jc w:val="both"/>
        <w:rPr>
          <w:rFonts w:ascii="Verdana" w:eastAsia="Century Gothic" w:hAnsi="Verdana"/>
          <w:sz w:val="22"/>
          <w:szCs w:val="22"/>
        </w:rPr>
      </w:pPr>
      <w:r>
        <w:rPr>
          <w:rFonts w:ascii="Verdana" w:eastAsia="Century Gothic" w:hAnsi="Verdana"/>
          <w:sz w:val="22"/>
          <w:szCs w:val="22"/>
        </w:rPr>
        <w:t>Provide recommendations for a tender award to the City of Guelph for review.</w:t>
      </w:r>
    </w:p>
    <w:p w14:paraId="27750162" w14:textId="77777777" w:rsidR="004B2EF0" w:rsidRPr="004B2EF0" w:rsidRDefault="004B2EF0" w:rsidP="004B2EF0">
      <w:pPr>
        <w:jc w:val="both"/>
        <w:rPr>
          <w:rFonts w:ascii="Verdana" w:eastAsia="Century Gothic" w:hAnsi="Verdana"/>
          <w:snapToGrid w:val="0"/>
        </w:rPr>
      </w:pPr>
    </w:p>
    <w:p w14:paraId="20550168" w14:textId="14A9668A" w:rsidR="00C74FB1" w:rsidRDefault="003B14E4" w:rsidP="0005153F">
      <w:pPr>
        <w:pStyle w:val="ListParagraph"/>
        <w:numPr>
          <w:ilvl w:val="0"/>
          <w:numId w:val="25"/>
        </w:numPr>
        <w:jc w:val="both"/>
        <w:rPr>
          <w:rFonts w:ascii="Verdana" w:hAnsi="Verdana" w:cs="Arial"/>
          <w:b/>
          <w:sz w:val="22"/>
          <w:szCs w:val="22"/>
          <w:lang w:val="en-CA"/>
        </w:rPr>
      </w:pPr>
      <w:r>
        <w:rPr>
          <w:rFonts w:ascii="Verdana" w:hAnsi="Verdana" w:cs="Arial"/>
          <w:b/>
          <w:sz w:val="22"/>
          <w:szCs w:val="22"/>
          <w:lang w:val="en-CA"/>
        </w:rPr>
        <w:t>PHASE</w:t>
      </w:r>
      <w:r w:rsidR="002363B7">
        <w:rPr>
          <w:rFonts w:ascii="Verdana" w:hAnsi="Verdana" w:cs="Arial"/>
          <w:b/>
          <w:sz w:val="22"/>
          <w:szCs w:val="22"/>
          <w:lang w:val="en-CA"/>
        </w:rPr>
        <w:t xml:space="preserve"> D</w:t>
      </w:r>
      <w:r w:rsidR="00C74FB1" w:rsidRPr="000A51B5">
        <w:rPr>
          <w:rFonts w:ascii="Verdana" w:hAnsi="Verdana" w:cs="Arial"/>
          <w:b/>
          <w:sz w:val="22"/>
          <w:szCs w:val="22"/>
          <w:lang w:val="en-CA"/>
        </w:rPr>
        <w:t xml:space="preserve"> – Contract Administration</w:t>
      </w:r>
    </w:p>
    <w:p w14:paraId="6A63D61E" w14:textId="77777777" w:rsidR="000A51B5" w:rsidRPr="000A51B5" w:rsidRDefault="000A51B5" w:rsidP="000A51B5">
      <w:pPr>
        <w:pStyle w:val="ListParagraph"/>
        <w:ind w:left="1080"/>
        <w:jc w:val="both"/>
        <w:rPr>
          <w:rFonts w:ascii="Verdana" w:hAnsi="Verdana" w:cs="Arial"/>
          <w:b/>
          <w:sz w:val="22"/>
          <w:szCs w:val="22"/>
          <w:lang w:val="en-CA"/>
        </w:rPr>
      </w:pPr>
    </w:p>
    <w:p w14:paraId="7DFADE0B" w14:textId="77777777" w:rsidR="00D52B6E" w:rsidRDefault="00D52B6E" w:rsidP="00D52B6E">
      <w:pPr>
        <w:ind w:left="360"/>
        <w:jc w:val="both"/>
        <w:rPr>
          <w:rFonts w:ascii="Verdana" w:hAnsi="Verdana" w:cs="Arial"/>
          <w:lang w:val="en-CA"/>
        </w:rPr>
      </w:pPr>
      <w:r w:rsidRPr="008E714B">
        <w:rPr>
          <w:rFonts w:ascii="Verdana" w:hAnsi="Verdana" w:cs="Arial"/>
          <w:lang w:val="en-CA"/>
        </w:rPr>
        <w:t>Contract Supervision</w:t>
      </w:r>
    </w:p>
    <w:p w14:paraId="1C255485" w14:textId="77777777" w:rsidR="00D52B6E" w:rsidRDefault="00D52B6E" w:rsidP="00D52B6E">
      <w:pPr>
        <w:pStyle w:val="ListParagraph"/>
        <w:numPr>
          <w:ilvl w:val="0"/>
          <w:numId w:val="27"/>
        </w:numPr>
        <w:jc w:val="both"/>
        <w:rPr>
          <w:rFonts w:ascii="Verdana" w:eastAsia="Century Gothic" w:hAnsi="Verdana"/>
          <w:sz w:val="22"/>
          <w:szCs w:val="22"/>
        </w:rPr>
      </w:pPr>
      <w:r w:rsidRPr="00645332">
        <w:rPr>
          <w:rFonts w:ascii="Verdana" w:eastAsia="Century Gothic" w:hAnsi="Verdana"/>
          <w:sz w:val="22"/>
          <w:szCs w:val="22"/>
        </w:rPr>
        <w:t>Upon award of the construction contract, the consultant shall be responsible for the CCDC2, 2008 contract administration of the project to its end.</w:t>
      </w:r>
    </w:p>
    <w:p w14:paraId="5F2823FE" w14:textId="11C8F8A7" w:rsidR="00D52B6E" w:rsidRDefault="00D52B6E" w:rsidP="00D52B6E">
      <w:pPr>
        <w:pStyle w:val="ListParagraph"/>
        <w:numPr>
          <w:ilvl w:val="0"/>
          <w:numId w:val="27"/>
        </w:numPr>
        <w:jc w:val="both"/>
        <w:rPr>
          <w:rFonts w:ascii="Verdana" w:eastAsia="Century Gothic" w:hAnsi="Verdana"/>
          <w:sz w:val="22"/>
          <w:szCs w:val="22"/>
        </w:rPr>
      </w:pPr>
      <w:r w:rsidRPr="00645332">
        <w:rPr>
          <w:rFonts w:ascii="Verdana" w:eastAsia="Century Gothic" w:hAnsi="Verdana"/>
          <w:sz w:val="22"/>
          <w:szCs w:val="22"/>
        </w:rPr>
        <w:t xml:space="preserve">All required / frequent construction meetings, site inspections and meeting inspection notes &amp; records until full and final acceptance of the completed work. It is assumed that there will be bi-weekly construction </w:t>
      </w:r>
      <w:r w:rsidRPr="00645332">
        <w:rPr>
          <w:rFonts w:ascii="Verdana" w:eastAsia="Century Gothic" w:hAnsi="Verdana"/>
          <w:sz w:val="22"/>
          <w:szCs w:val="22"/>
        </w:rPr>
        <w:lastRenderedPageBreak/>
        <w:t xml:space="preserve">meetings/inspections </w:t>
      </w:r>
      <w:r w:rsidR="00C05EAD">
        <w:rPr>
          <w:rFonts w:ascii="Verdana" w:eastAsia="Century Gothic" w:hAnsi="Verdana"/>
          <w:sz w:val="22"/>
          <w:szCs w:val="22"/>
        </w:rPr>
        <w:t xml:space="preserve">as </w:t>
      </w:r>
      <w:r w:rsidRPr="00645332">
        <w:rPr>
          <w:rFonts w:ascii="Verdana" w:eastAsia="Century Gothic" w:hAnsi="Verdana"/>
          <w:sz w:val="22"/>
          <w:szCs w:val="22"/>
        </w:rPr>
        <w:t>required.</w:t>
      </w:r>
    </w:p>
    <w:p w14:paraId="21F9B186" w14:textId="77777777" w:rsidR="00D52B6E" w:rsidRPr="00645332" w:rsidRDefault="00D52B6E" w:rsidP="00D52B6E">
      <w:pPr>
        <w:pStyle w:val="ListParagraph"/>
        <w:numPr>
          <w:ilvl w:val="0"/>
          <w:numId w:val="27"/>
        </w:numPr>
        <w:jc w:val="both"/>
        <w:rPr>
          <w:rFonts w:ascii="Verdana" w:eastAsia="Century Gothic" w:hAnsi="Verdana"/>
          <w:sz w:val="22"/>
          <w:szCs w:val="22"/>
        </w:rPr>
      </w:pPr>
      <w:r>
        <w:rPr>
          <w:rFonts w:ascii="Verdana" w:eastAsia="Century Gothic" w:hAnsi="Verdana"/>
          <w:sz w:val="22"/>
          <w:szCs w:val="22"/>
        </w:rPr>
        <w:t>C</w:t>
      </w:r>
      <w:r w:rsidRPr="00645332">
        <w:rPr>
          <w:rFonts w:ascii="Verdana" w:eastAsia="Century Gothic" w:hAnsi="Verdana"/>
          <w:sz w:val="22"/>
          <w:szCs w:val="22"/>
        </w:rPr>
        <w:t>oordinate services of consultants as applicable; and is responsible for all errors and omissions of all sub consultants.</w:t>
      </w:r>
    </w:p>
    <w:p w14:paraId="031C2AE4" w14:textId="161EF865"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Provide continuity of</w:t>
      </w:r>
      <w:r w:rsidR="00976E69">
        <w:rPr>
          <w:rFonts w:ascii="Verdana" w:hAnsi="Verdana" w:cs="Arial"/>
          <w:sz w:val="22"/>
          <w:szCs w:val="22"/>
          <w:lang w:val="en-CA"/>
        </w:rPr>
        <w:t xml:space="preserve"> resources form the design phases</w:t>
      </w:r>
      <w:r w:rsidRPr="00645332">
        <w:rPr>
          <w:rFonts w:ascii="Verdana" w:hAnsi="Verdana" w:cs="Arial"/>
          <w:sz w:val="22"/>
          <w:szCs w:val="22"/>
          <w:lang w:val="en-CA"/>
        </w:rPr>
        <w:t>.</w:t>
      </w:r>
    </w:p>
    <w:p w14:paraId="6AA60BB2" w14:textId="77777777"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Have the authority to act on the City of Guelph’s behalf to the extent provided in this Contract and the Contract Documents.</w:t>
      </w:r>
    </w:p>
    <w:p w14:paraId="7F1BA592" w14:textId="77777777"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Have access to the Work at all times wherever it is in preparation or progress.</w:t>
      </w:r>
    </w:p>
    <w:p w14:paraId="62ABD72F" w14:textId="77777777" w:rsidR="00D52B6E" w:rsidRPr="008E714B"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Exercise the authority to reject work which does not conform to the Contract Documents, and whenever, in the Prime Consultant’s opinion, it is necessary or advisable for the implementation of the intent of the Contract Documents exercise the authority to require special inspection of testing of work, whether or not such work has been fabricated, installed, or completed.</w:t>
      </w:r>
    </w:p>
    <w:p w14:paraId="756B1DBB" w14:textId="77777777"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Provide technical advice on ‘Approved Equal’ materials in the contract documents and co-ordinate this change with contractor and the City of Guelph, including ensuring proper documentation.</w:t>
      </w:r>
    </w:p>
    <w:p w14:paraId="29609236" w14:textId="77777777"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Exercise the authority to order minor adjustments in the Work which are consistent with the intent of the Contract Documents, when these do not involve an adjustment</w:t>
      </w:r>
      <w:r>
        <w:rPr>
          <w:rFonts w:ascii="Verdana" w:hAnsi="Verdana" w:cs="Arial"/>
          <w:lang w:val="en-CA"/>
        </w:rPr>
        <w:t xml:space="preserve"> </w:t>
      </w:r>
      <w:r w:rsidRPr="00645332">
        <w:rPr>
          <w:rFonts w:ascii="Verdana" w:hAnsi="Verdana" w:cs="Arial"/>
          <w:sz w:val="22"/>
          <w:szCs w:val="22"/>
          <w:lang w:val="en-CA"/>
        </w:rPr>
        <w:t>in the contract price or an extension of the contract time.</w:t>
      </w:r>
    </w:p>
    <w:p w14:paraId="78D5DE15" w14:textId="77777777"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Furnish supplemental instructions to the Contractor with reasonable promptness or in accordance with a schedule for such instructions agreed to by the Prime Consultant and the Contractor.</w:t>
      </w:r>
    </w:p>
    <w:p w14:paraId="3FB5BBDF" w14:textId="77777777"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Monitor all sustainable design and construction achievements</w:t>
      </w:r>
    </w:p>
    <w:p w14:paraId="39F537BF" w14:textId="77777777"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Serve as the “Consultant” as per the CCDC 2 Stipulated Price Contract Agreement between the Owner and the Contractor. To ensure performance of the building systems in compliance with the City of Guelph’s expectations and with the documents created during Design development.</w:t>
      </w:r>
    </w:p>
    <w:p w14:paraId="0F687D25" w14:textId="77777777" w:rsidR="00D52B6E"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Responsible for and oversees services of consultants and is responsible for all errors and omissions of all sub consultants.</w:t>
      </w:r>
    </w:p>
    <w:p w14:paraId="578CAB4D" w14:textId="77777777" w:rsidR="00E27D36" w:rsidRDefault="00E27D36" w:rsidP="00D52B6E">
      <w:pPr>
        <w:ind w:left="360"/>
        <w:jc w:val="both"/>
        <w:rPr>
          <w:rFonts w:ascii="Verdana" w:hAnsi="Verdana" w:cs="Arial"/>
          <w:lang w:val="en-CA"/>
        </w:rPr>
      </w:pPr>
    </w:p>
    <w:p w14:paraId="28A7D967" w14:textId="6EA553CC" w:rsidR="00D52B6E" w:rsidRDefault="00D52B6E" w:rsidP="00D52B6E">
      <w:pPr>
        <w:ind w:left="360"/>
        <w:jc w:val="both"/>
        <w:rPr>
          <w:rFonts w:ascii="Verdana" w:hAnsi="Verdana" w:cs="Arial"/>
          <w:lang w:val="en-CA"/>
        </w:rPr>
      </w:pPr>
      <w:r w:rsidRPr="008E714B">
        <w:rPr>
          <w:rFonts w:ascii="Verdana" w:hAnsi="Verdana" w:cs="Arial"/>
          <w:lang w:val="en-CA"/>
        </w:rPr>
        <w:t>Administration</w:t>
      </w:r>
    </w:p>
    <w:p w14:paraId="4A4C18DD" w14:textId="27DF9DAF" w:rsidR="00D52B6E"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 xml:space="preserve">Prepare “Issued for Construction” set of drawings and specifications incorporating all addenda for distribution to General Contractor upon award of Contract. Provide the City with one </w:t>
      </w:r>
      <w:r w:rsidR="00E27D36">
        <w:rPr>
          <w:rFonts w:ascii="Verdana" w:hAnsi="Verdana" w:cs="Arial"/>
          <w:sz w:val="22"/>
          <w:szCs w:val="22"/>
          <w:lang w:val="en-CA"/>
        </w:rPr>
        <w:t xml:space="preserve">electronic and </w:t>
      </w:r>
      <w:r w:rsidRPr="00645332">
        <w:rPr>
          <w:rFonts w:ascii="Verdana" w:hAnsi="Verdana" w:cs="Arial"/>
          <w:sz w:val="22"/>
          <w:szCs w:val="22"/>
          <w:lang w:val="en-CA"/>
        </w:rPr>
        <w:t>hard copy.</w:t>
      </w:r>
    </w:p>
    <w:p w14:paraId="6462A4F5" w14:textId="77777777"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Submit for the review and approval of the City of Guelph a quality assurance plan that details the requirements and measurements for site reviews, testing, inspection, and other construction monitoring.</w:t>
      </w:r>
    </w:p>
    <w:p w14:paraId="375F4091" w14:textId="77777777"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Forward all instructions from the City of Guelph to the Contractor for carry out and coordinate as applicable the General Review/Field Review of the Work and include in each Field Review detailed written comments on quality of work, adherence to construction schedule, verification of trades on site, and overall conformance with contract documents. Field review to be a minimum of every two weeks and include for review of milestone events affecting the quality of construction.</w:t>
      </w:r>
    </w:p>
    <w:p w14:paraId="5C3CD44A" w14:textId="77777777"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 xml:space="preserve">Examine, evaluate and report to the City of Guelph information of the progress and quality of the Work, and report to the Client defects and deficiencies in the </w:t>
      </w:r>
      <w:r w:rsidRPr="00645332">
        <w:rPr>
          <w:rFonts w:ascii="Verdana" w:hAnsi="Verdana" w:cs="Arial"/>
          <w:sz w:val="22"/>
          <w:szCs w:val="22"/>
          <w:lang w:val="en-CA"/>
        </w:rPr>
        <w:lastRenderedPageBreak/>
        <w:t>Work observed during the course of the site reviews.</w:t>
      </w:r>
    </w:p>
    <w:p w14:paraId="24A8FE04" w14:textId="77777777"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Prepare, as necessary by at a minimum monthly, a written assessment of the construction progress as it relates to the approved construction schedule, including recommendations on remedial action where necessary;</w:t>
      </w:r>
    </w:p>
    <w:p w14:paraId="02259ED9" w14:textId="77777777"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 xml:space="preserve">In the first instance, interpret the requirements of the Contract Documents and make findings as to the performance there under by both the City of Guelph and Contractor. </w:t>
      </w:r>
    </w:p>
    <w:p w14:paraId="784B9191" w14:textId="77777777"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Render interpretations in writing and graphic form as may be required with reasonable promptness on the written request of either the City of Guelph of the Contractor</w:t>
      </w:r>
    </w:p>
    <w:p w14:paraId="061C645D" w14:textId="77777777" w:rsidR="00D52B6E" w:rsidRPr="008E714B"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Render interpretations and findings consistent with the intent of and reasonably inferable from the Contract Documents, showing partiality to neither the City of Guelph nor the Contractor.</w:t>
      </w:r>
    </w:p>
    <w:p w14:paraId="0A42F192" w14:textId="77777777"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Review and take other appropriate action within a reasonable time as agreed in writing with the General Contractor, promptness upon such Contractor’s submittals as shop drawings, product data, and samples, for conformance with</w:t>
      </w:r>
      <w:r>
        <w:rPr>
          <w:rFonts w:ascii="Verdana" w:hAnsi="Verdana" w:cs="Arial"/>
          <w:sz w:val="22"/>
          <w:szCs w:val="22"/>
          <w:lang w:val="en-CA"/>
        </w:rPr>
        <w:t xml:space="preserve"> </w:t>
      </w:r>
      <w:r w:rsidRPr="00645332">
        <w:rPr>
          <w:rFonts w:ascii="Verdana" w:hAnsi="Verdana" w:cs="Arial"/>
          <w:sz w:val="22"/>
          <w:szCs w:val="22"/>
          <w:lang w:val="en-CA"/>
        </w:rPr>
        <w:t>the intent of the Work as provided in the Contract Documents.</w:t>
      </w:r>
    </w:p>
    <w:p w14:paraId="453A20D7" w14:textId="77777777"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Maintain an electronic log to show the status and disposition of Shop Drawings and other required contractor submittals.</w:t>
      </w:r>
    </w:p>
    <w:p w14:paraId="620AB7CA" w14:textId="77777777" w:rsidR="00D52B6E"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Retain a hardcopy of all shop drawings and samples and other required submissions.</w:t>
      </w:r>
    </w:p>
    <w:p w14:paraId="4C9C315A" w14:textId="77777777" w:rsidR="00D52B6E"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Prepare Contemplated Change Notices (CCNs), Change Directives (CDs) and Change Orders (COs) for the consideration of the Project Manager and for the Client’s approval and signature in accordance with the Contract Documents, and maintain electronic logs to accurately document the status of all issued and CCNs, CDs, and Cos cross referenced to the General Contractor’s numbering system for changes and quotes and incorporating the Prime Consultant’s estimated cost and reasons for each change.</w:t>
      </w:r>
    </w:p>
    <w:p w14:paraId="1F1E3525" w14:textId="77777777"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Determine the amount owning to the Contractor under the Contract based on the Contractors application(s) for payment.</w:t>
      </w:r>
    </w:p>
    <w:p w14:paraId="64E9920C" w14:textId="77777777"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Issue certificates for payments in the value proportionate to the amount of the Contract and the Contractor’s Schedule of Values, of work performed and products delivered to the place of the Work.</w:t>
      </w:r>
    </w:p>
    <w:p w14:paraId="6F94CCBE" w14:textId="77777777" w:rsidR="00D52B6E"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Determine the date of Substantial Performance of the work.</w:t>
      </w:r>
    </w:p>
    <w:p w14:paraId="3A7F94ED" w14:textId="77777777" w:rsidR="00D52B6E"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Include for cost estimates to remediate deficiencies and track progress of all deficiencies until completion.</w:t>
      </w:r>
    </w:p>
    <w:p w14:paraId="4B812456" w14:textId="77777777"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Provide as-built-drawings to include all addenda, CO’s, SI’s and any on-site conditions that are substantially different from contract documents. Provide an electronic set of as built drawings (CAD and PDF) and specifications.</w:t>
      </w:r>
    </w:p>
    <w:p w14:paraId="345BC1B9" w14:textId="77777777" w:rsidR="00D52B6E" w:rsidRPr="008E714B"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Prior to the end of the period of one year following the date of Substantial Performance of the Work, review any defects or deficiencies which have been observed and reported during that period, and notify the Contractor in writing of those items requiring attention by the Contractor to complete the Work in accordance with the Contract.</w:t>
      </w:r>
    </w:p>
    <w:p w14:paraId="3F239ED0" w14:textId="77777777" w:rsidR="00D52B6E" w:rsidRPr="008E714B" w:rsidRDefault="00D52B6E" w:rsidP="00D52B6E">
      <w:pPr>
        <w:jc w:val="both"/>
        <w:rPr>
          <w:rFonts w:ascii="Verdana" w:hAnsi="Verdana" w:cs="Arial"/>
          <w:lang w:val="en-CA"/>
        </w:rPr>
      </w:pPr>
    </w:p>
    <w:p w14:paraId="54906BC6" w14:textId="77777777" w:rsidR="00D52B6E" w:rsidRPr="008E714B" w:rsidRDefault="00D52B6E" w:rsidP="00D52B6E">
      <w:pPr>
        <w:ind w:left="360"/>
        <w:jc w:val="both"/>
        <w:rPr>
          <w:rFonts w:ascii="Verdana" w:hAnsi="Verdana" w:cs="Arial"/>
          <w:lang w:val="en-CA"/>
        </w:rPr>
      </w:pPr>
      <w:r w:rsidRPr="008E714B">
        <w:rPr>
          <w:rFonts w:ascii="Verdana" w:hAnsi="Verdana" w:cs="Arial"/>
          <w:lang w:val="en-CA"/>
        </w:rPr>
        <w:t>Commissioning</w:t>
      </w:r>
    </w:p>
    <w:p w14:paraId="43837F71" w14:textId="13824976"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lastRenderedPageBreak/>
        <w:t>Employ a Commissioning Consultant to provide comprehensive services related to the commissioning of the building</w:t>
      </w:r>
      <w:r w:rsidR="001E0E54">
        <w:rPr>
          <w:rFonts w:ascii="Verdana" w:hAnsi="Verdana" w:cs="Arial"/>
          <w:sz w:val="22"/>
          <w:szCs w:val="22"/>
          <w:lang w:val="en-CA"/>
        </w:rPr>
        <w:t xml:space="preserve"> envelop and building</w:t>
      </w:r>
      <w:r w:rsidRPr="00645332">
        <w:rPr>
          <w:rFonts w:ascii="Verdana" w:hAnsi="Verdana" w:cs="Arial"/>
          <w:sz w:val="22"/>
          <w:szCs w:val="22"/>
          <w:lang w:val="en-CA"/>
        </w:rPr>
        <w:t xml:space="preserve"> systems. The Commissioning agent will review the contract drawings and specifications at 50% completion and offer comments to the City of Guelph regarding the mechanical and electrical systems. The Commissioning agent will be part of the design team through all </w:t>
      </w:r>
      <w:r w:rsidR="00143529">
        <w:rPr>
          <w:rFonts w:ascii="Verdana" w:hAnsi="Verdana" w:cs="Arial"/>
          <w:sz w:val="22"/>
          <w:szCs w:val="22"/>
          <w:lang w:val="en-CA"/>
        </w:rPr>
        <w:t>phase</w:t>
      </w:r>
      <w:r w:rsidRPr="00645332">
        <w:rPr>
          <w:rFonts w:ascii="Verdana" w:hAnsi="Verdana" w:cs="Arial"/>
          <w:sz w:val="22"/>
          <w:szCs w:val="22"/>
          <w:lang w:val="en-CA"/>
        </w:rPr>
        <w:t>s and will conduct ongoing inspections throughout the one</w:t>
      </w:r>
      <w:r w:rsidR="00EF1C9E">
        <w:rPr>
          <w:rFonts w:ascii="Verdana" w:hAnsi="Verdana" w:cs="Arial"/>
          <w:sz w:val="22"/>
          <w:szCs w:val="22"/>
          <w:lang w:val="en-CA"/>
        </w:rPr>
        <w:t>-</w:t>
      </w:r>
      <w:r w:rsidRPr="00645332">
        <w:rPr>
          <w:rFonts w:ascii="Verdana" w:hAnsi="Verdana" w:cs="Arial"/>
          <w:sz w:val="22"/>
          <w:szCs w:val="22"/>
          <w:lang w:val="en-CA"/>
        </w:rPr>
        <w:t xml:space="preserve"> year building warrant</w:t>
      </w:r>
      <w:r w:rsidR="008F3BB7">
        <w:rPr>
          <w:rFonts w:ascii="Verdana" w:hAnsi="Verdana" w:cs="Arial"/>
          <w:sz w:val="22"/>
          <w:szCs w:val="22"/>
          <w:lang w:val="en-CA"/>
        </w:rPr>
        <w:t>y</w:t>
      </w:r>
      <w:r w:rsidRPr="00645332">
        <w:rPr>
          <w:rFonts w:ascii="Verdana" w:hAnsi="Verdana" w:cs="Arial"/>
          <w:sz w:val="22"/>
          <w:szCs w:val="22"/>
          <w:lang w:val="en-CA"/>
        </w:rPr>
        <w:t xml:space="preserve"> period on a seasonal basis and will attend and sign off on the one</w:t>
      </w:r>
      <w:r w:rsidR="00EF1C9E">
        <w:rPr>
          <w:rFonts w:ascii="Verdana" w:hAnsi="Verdana" w:cs="Arial"/>
          <w:sz w:val="22"/>
          <w:szCs w:val="22"/>
          <w:lang w:val="en-CA"/>
        </w:rPr>
        <w:t>-</w:t>
      </w:r>
      <w:r w:rsidRPr="00645332">
        <w:rPr>
          <w:rFonts w:ascii="Verdana" w:hAnsi="Verdana" w:cs="Arial"/>
          <w:sz w:val="22"/>
          <w:szCs w:val="22"/>
          <w:lang w:val="en-CA"/>
        </w:rPr>
        <w:t>year warrant</w:t>
      </w:r>
      <w:r w:rsidR="008F3BB7">
        <w:rPr>
          <w:rFonts w:ascii="Verdana" w:hAnsi="Verdana" w:cs="Arial"/>
          <w:sz w:val="22"/>
          <w:szCs w:val="22"/>
          <w:lang w:val="en-CA"/>
        </w:rPr>
        <w:t>y</w:t>
      </w:r>
      <w:r w:rsidRPr="00645332">
        <w:rPr>
          <w:rFonts w:ascii="Verdana" w:hAnsi="Verdana" w:cs="Arial"/>
          <w:sz w:val="22"/>
          <w:szCs w:val="22"/>
          <w:lang w:val="en-CA"/>
        </w:rPr>
        <w:t xml:space="preserve"> period on a seasonal basis and will attend and sign off on the on year warrantee review.</w:t>
      </w:r>
    </w:p>
    <w:p w14:paraId="26BCFD33" w14:textId="77777777" w:rsidR="00D52B6E"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Coordinate the effort of the Commissioning Consultant to monitor the performance of all building systems (mechanical and electrical) through four (4) complete seasons (summer, fall, winter, spring), report to the City of Guelph on compliance or non-compliance with the performance expectations. Provide necessary documentation and direction to the General Contractor with respect to correction of variances from performance expectations.</w:t>
      </w:r>
    </w:p>
    <w:p w14:paraId="0ABBA1F3" w14:textId="77777777" w:rsidR="001253BE" w:rsidRDefault="001253BE" w:rsidP="00D52B6E">
      <w:pPr>
        <w:ind w:left="360"/>
        <w:jc w:val="both"/>
        <w:rPr>
          <w:rFonts w:ascii="Verdana" w:hAnsi="Verdana" w:cs="Arial"/>
          <w:lang w:val="en-CA"/>
        </w:rPr>
      </w:pPr>
    </w:p>
    <w:p w14:paraId="2EF6A3A2" w14:textId="77777777" w:rsidR="00D52B6E" w:rsidRPr="008E714B" w:rsidRDefault="00D52B6E" w:rsidP="00D52B6E">
      <w:pPr>
        <w:ind w:left="360"/>
        <w:jc w:val="both"/>
        <w:rPr>
          <w:rFonts w:ascii="Verdana" w:hAnsi="Verdana" w:cs="Arial"/>
          <w:lang w:val="en-CA"/>
        </w:rPr>
      </w:pPr>
      <w:r w:rsidRPr="008E714B">
        <w:rPr>
          <w:rFonts w:ascii="Verdana" w:hAnsi="Verdana" w:cs="Arial"/>
          <w:lang w:val="en-CA"/>
        </w:rPr>
        <w:t>Closeout and warranty</w:t>
      </w:r>
    </w:p>
    <w:p w14:paraId="46F055E4" w14:textId="77777777" w:rsidR="00D52B6E"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Review all warranties and close out documents prior to Substantial Completion.</w:t>
      </w:r>
    </w:p>
    <w:p w14:paraId="0D1BF614" w14:textId="77777777"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Advise the City of Guelph on acceptance to “Facility Turnover” to City of Guelph if applicable.</w:t>
      </w:r>
    </w:p>
    <w:p w14:paraId="04BC2679" w14:textId="77777777"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Verify the validity of the Contractor’s application for final payment and issue a certificate of final payment.</w:t>
      </w:r>
    </w:p>
    <w:p w14:paraId="411CB531" w14:textId="77777777"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Prior to release of the 10% holdback, the Consultant is to verify the Contractor has paid all sub-contractors, material suppliers, etc., and that no liens exist on the property against the City of Guelph.</w:t>
      </w:r>
    </w:p>
    <w:p w14:paraId="055FEC5A" w14:textId="05CB1E3C"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 xml:space="preserve">Substantial Completion by the contractor will include the provision of a detailed list of all major components of the facility. All components must be number tagged. A spreadsheet </w:t>
      </w:r>
      <w:proofErr w:type="gramStart"/>
      <w:r w:rsidRPr="00645332">
        <w:rPr>
          <w:rFonts w:ascii="Verdana" w:hAnsi="Verdana" w:cs="Arial"/>
          <w:sz w:val="22"/>
          <w:szCs w:val="22"/>
          <w:lang w:val="en-CA"/>
        </w:rPr>
        <w:t>matching</w:t>
      </w:r>
      <w:r w:rsidR="00874BE8">
        <w:rPr>
          <w:rFonts w:ascii="Verdana" w:hAnsi="Verdana" w:cs="Arial"/>
          <w:sz w:val="22"/>
          <w:szCs w:val="22"/>
          <w:lang w:val="en-CA"/>
        </w:rPr>
        <w:t>(</w:t>
      </w:r>
      <w:proofErr w:type="gramEnd"/>
      <w:r w:rsidR="00874BE8">
        <w:rPr>
          <w:rFonts w:ascii="Verdana" w:hAnsi="Verdana" w:cs="Arial"/>
          <w:sz w:val="22"/>
          <w:szCs w:val="22"/>
          <w:lang w:val="en-CA"/>
        </w:rPr>
        <w:t>use city’s assessment register template)</w:t>
      </w:r>
      <w:r w:rsidRPr="00645332">
        <w:rPr>
          <w:rFonts w:ascii="Verdana" w:hAnsi="Verdana" w:cs="Arial"/>
          <w:sz w:val="22"/>
          <w:szCs w:val="22"/>
          <w:lang w:val="en-CA"/>
        </w:rPr>
        <w:t xml:space="preserve"> the assigned numbers to components will include all pertinent information, i.e. model #, manufacturer, cost, etc.</w:t>
      </w:r>
    </w:p>
    <w:p w14:paraId="4BFADA1D" w14:textId="38CD7E4E" w:rsidR="00D52B6E" w:rsidRPr="00645332" w:rsidRDefault="00D52B6E" w:rsidP="00D52B6E">
      <w:pPr>
        <w:pStyle w:val="ListParagraph"/>
        <w:numPr>
          <w:ilvl w:val="0"/>
          <w:numId w:val="27"/>
        </w:numPr>
        <w:jc w:val="both"/>
        <w:rPr>
          <w:rFonts w:ascii="Verdana" w:hAnsi="Verdana" w:cs="Arial"/>
          <w:sz w:val="22"/>
          <w:szCs w:val="22"/>
          <w:lang w:val="en-CA"/>
        </w:rPr>
      </w:pPr>
      <w:r w:rsidRPr="00645332">
        <w:rPr>
          <w:rFonts w:ascii="Verdana" w:hAnsi="Verdana" w:cs="Arial"/>
          <w:sz w:val="22"/>
          <w:szCs w:val="22"/>
          <w:lang w:val="en-CA"/>
        </w:rPr>
        <w:t>Prepare a suitable fire plan for the City</w:t>
      </w:r>
      <w:r w:rsidR="00F42A51">
        <w:rPr>
          <w:rFonts w:ascii="Verdana" w:hAnsi="Verdana" w:cs="Arial"/>
          <w:sz w:val="22"/>
          <w:szCs w:val="22"/>
          <w:lang w:val="en-CA"/>
        </w:rPr>
        <w:t xml:space="preserve"> consistent with City of Guelph asset management requirements</w:t>
      </w:r>
      <w:r w:rsidRPr="00645332">
        <w:rPr>
          <w:rFonts w:ascii="Verdana" w:hAnsi="Verdana" w:cs="Arial"/>
          <w:sz w:val="22"/>
          <w:szCs w:val="22"/>
          <w:lang w:val="en-CA"/>
        </w:rPr>
        <w:t>.</w:t>
      </w:r>
    </w:p>
    <w:p w14:paraId="0B487D7F" w14:textId="77777777" w:rsidR="0005153F" w:rsidRPr="00BF63CF" w:rsidRDefault="0005153F" w:rsidP="00CE483B">
      <w:pPr>
        <w:jc w:val="both"/>
        <w:rPr>
          <w:rFonts w:ascii="Verdana" w:hAnsi="Verdana" w:cs="Arial"/>
          <w:lang w:val="en-CA"/>
        </w:rPr>
      </w:pPr>
    </w:p>
    <w:p w14:paraId="69C06C10" w14:textId="0E13CD66" w:rsidR="00F10CD3" w:rsidRPr="00BF63CF" w:rsidRDefault="00BF63CF" w:rsidP="00CE483B">
      <w:pPr>
        <w:jc w:val="both"/>
        <w:rPr>
          <w:rFonts w:ascii="Verdana" w:hAnsi="Verdana" w:cs="Arial"/>
          <w:b/>
          <w:lang w:val="en-CA"/>
        </w:rPr>
      </w:pPr>
      <w:r w:rsidRPr="00BF63CF">
        <w:rPr>
          <w:rFonts w:ascii="Verdana" w:hAnsi="Verdana" w:cs="Arial"/>
          <w:b/>
          <w:lang w:val="en-CA"/>
        </w:rPr>
        <w:t xml:space="preserve">8.0 </w:t>
      </w:r>
      <w:r w:rsidR="00645332" w:rsidRPr="00BF63CF">
        <w:rPr>
          <w:rFonts w:ascii="Verdana" w:hAnsi="Verdana" w:cs="Arial"/>
          <w:b/>
          <w:lang w:val="en-CA"/>
        </w:rPr>
        <w:t>SUB CONSULTANTS</w:t>
      </w:r>
    </w:p>
    <w:p w14:paraId="60B92CE8" w14:textId="1D3A7372" w:rsidR="00645332" w:rsidRDefault="00645332" w:rsidP="00CE483B">
      <w:pPr>
        <w:jc w:val="both"/>
        <w:rPr>
          <w:rFonts w:ascii="Verdana" w:eastAsia="Century Gothic" w:hAnsi="Verdana"/>
        </w:rPr>
      </w:pPr>
      <w:r w:rsidRPr="00645332">
        <w:rPr>
          <w:rFonts w:ascii="Verdana" w:eastAsia="Century Gothic" w:hAnsi="Verdana"/>
        </w:rPr>
        <w:t>The Consultant will be responsible to coordinate</w:t>
      </w:r>
      <w:r>
        <w:rPr>
          <w:rFonts w:ascii="Verdana" w:eastAsia="Century Gothic" w:hAnsi="Verdana"/>
        </w:rPr>
        <w:t xml:space="preserve"> all the required sub consultants. All documents produced by the sub consultants shall bear the seal of an individual in good standing with their respective designation, including but not limited to, OALA, OAA and </w:t>
      </w:r>
      <w:proofErr w:type="spellStart"/>
      <w:r>
        <w:rPr>
          <w:rFonts w:ascii="Verdana" w:eastAsia="Century Gothic" w:hAnsi="Verdana"/>
        </w:rPr>
        <w:t>P.Eng</w:t>
      </w:r>
      <w:proofErr w:type="spellEnd"/>
      <w:r>
        <w:rPr>
          <w:rFonts w:ascii="Verdana" w:eastAsia="Century Gothic" w:hAnsi="Verdana"/>
        </w:rPr>
        <w:t xml:space="preserve">. </w:t>
      </w:r>
      <w:proofErr w:type="gramStart"/>
      <w:r>
        <w:rPr>
          <w:rFonts w:ascii="Verdana" w:eastAsia="Century Gothic" w:hAnsi="Verdana"/>
        </w:rPr>
        <w:t>as</w:t>
      </w:r>
      <w:proofErr w:type="gramEnd"/>
      <w:r>
        <w:rPr>
          <w:rFonts w:ascii="Verdana" w:eastAsia="Century Gothic" w:hAnsi="Verdana"/>
        </w:rPr>
        <w:t xml:space="preserve"> required. The proponent shall be responsible for the errors and omissions of all sub consultants. All the sub consultants must be included in the Proponent’s submission and fixed free (excluding Geotechnical).</w:t>
      </w:r>
    </w:p>
    <w:p w14:paraId="666BA458" w14:textId="15B5FC74" w:rsidR="00645332" w:rsidRDefault="00645332" w:rsidP="00CE483B">
      <w:pPr>
        <w:jc w:val="both"/>
        <w:rPr>
          <w:rFonts w:ascii="Verdana" w:eastAsia="Century Gothic" w:hAnsi="Verdana"/>
        </w:rPr>
      </w:pPr>
      <w:r>
        <w:rPr>
          <w:rFonts w:ascii="Verdana" w:eastAsia="Century Gothic" w:hAnsi="Verdana"/>
        </w:rPr>
        <w:t>For the information of Proponents and as a consideration for potential team members the following sub consultants shall be included as part of the Proponent’s team at a minimum:</w:t>
      </w:r>
    </w:p>
    <w:p w14:paraId="01A2BD45" w14:textId="5E8473F2" w:rsidR="00645332" w:rsidRPr="00824FF2" w:rsidRDefault="00645332" w:rsidP="00645332">
      <w:pPr>
        <w:pStyle w:val="ListParagraph"/>
        <w:numPr>
          <w:ilvl w:val="0"/>
          <w:numId w:val="27"/>
        </w:numPr>
        <w:jc w:val="both"/>
        <w:rPr>
          <w:rFonts w:ascii="Verdana" w:eastAsia="Century Gothic" w:hAnsi="Verdana" w:cstheme="minorBidi"/>
          <w:sz w:val="22"/>
          <w:szCs w:val="22"/>
        </w:rPr>
      </w:pPr>
      <w:r w:rsidRPr="00824FF2">
        <w:rPr>
          <w:rFonts w:ascii="Verdana" w:eastAsia="Century Gothic" w:hAnsi="Verdana" w:cstheme="minorBidi"/>
          <w:sz w:val="22"/>
          <w:szCs w:val="22"/>
        </w:rPr>
        <w:lastRenderedPageBreak/>
        <w:t>Structural</w:t>
      </w:r>
    </w:p>
    <w:p w14:paraId="1A60FDDC" w14:textId="4843EB83" w:rsidR="00645332" w:rsidRPr="00824FF2" w:rsidRDefault="00645332" w:rsidP="00645332">
      <w:pPr>
        <w:pStyle w:val="ListParagraph"/>
        <w:numPr>
          <w:ilvl w:val="0"/>
          <w:numId w:val="27"/>
        </w:numPr>
        <w:jc w:val="both"/>
        <w:rPr>
          <w:rFonts w:ascii="Verdana" w:eastAsia="Century Gothic" w:hAnsi="Verdana" w:cstheme="minorBidi"/>
          <w:sz w:val="22"/>
          <w:szCs w:val="22"/>
        </w:rPr>
      </w:pPr>
      <w:r w:rsidRPr="00824FF2">
        <w:rPr>
          <w:rFonts w:ascii="Verdana" w:eastAsia="Century Gothic" w:hAnsi="Verdana" w:cstheme="minorBidi"/>
          <w:sz w:val="22"/>
          <w:szCs w:val="22"/>
        </w:rPr>
        <w:t>Mechanical</w:t>
      </w:r>
    </w:p>
    <w:p w14:paraId="70AECC91" w14:textId="672BAB07" w:rsidR="00645332" w:rsidRPr="00824FF2" w:rsidRDefault="00645332" w:rsidP="00645332">
      <w:pPr>
        <w:pStyle w:val="ListParagraph"/>
        <w:numPr>
          <w:ilvl w:val="0"/>
          <w:numId w:val="27"/>
        </w:numPr>
        <w:jc w:val="both"/>
        <w:rPr>
          <w:rFonts w:ascii="Verdana" w:eastAsia="Century Gothic" w:hAnsi="Verdana" w:cstheme="minorBidi"/>
          <w:sz w:val="22"/>
          <w:szCs w:val="22"/>
        </w:rPr>
      </w:pPr>
      <w:r w:rsidRPr="00824FF2">
        <w:rPr>
          <w:rFonts w:ascii="Verdana" w:eastAsia="Century Gothic" w:hAnsi="Verdana" w:cstheme="minorBidi"/>
          <w:sz w:val="22"/>
          <w:szCs w:val="22"/>
        </w:rPr>
        <w:t>Electrical</w:t>
      </w:r>
    </w:p>
    <w:p w14:paraId="114D22D5" w14:textId="4937D7AD" w:rsidR="00645332" w:rsidRPr="00824FF2" w:rsidRDefault="00645332" w:rsidP="00645332">
      <w:pPr>
        <w:pStyle w:val="ListParagraph"/>
        <w:numPr>
          <w:ilvl w:val="0"/>
          <w:numId w:val="27"/>
        </w:numPr>
        <w:jc w:val="both"/>
        <w:rPr>
          <w:rFonts w:ascii="Verdana" w:eastAsia="Century Gothic" w:hAnsi="Verdana" w:cstheme="minorBidi"/>
          <w:sz w:val="22"/>
          <w:szCs w:val="22"/>
        </w:rPr>
      </w:pPr>
      <w:r w:rsidRPr="00824FF2">
        <w:rPr>
          <w:rFonts w:ascii="Verdana" w:eastAsia="Century Gothic" w:hAnsi="Verdana" w:cstheme="minorBidi"/>
          <w:sz w:val="22"/>
          <w:szCs w:val="22"/>
        </w:rPr>
        <w:t>Civil</w:t>
      </w:r>
    </w:p>
    <w:p w14:paraId="7E59E641" w14:textId="734D813A" w:rsidR="00645332" w:rsidRPr="00824FF2" w:rsidRDefault="00F42A51" w:rsidP="00645332">
      <w:pPr>
        <w:pStyle w:val="ListParagraph"/>
        <w:numPr>
          <w:ilvl w:val="0"/>
          <w:numId w:val="27"/>
        </w:numPr>
        <w:jc w:val="both"/>
        <w:rPr>
          <w:rFonts w:ascii="Verdana" w:eastAsia="Century Gothic" w:hAnsi="Verdana" w:cstheme="minorBidi"/>
          <w:sz w:val="22"/>
          <w:szCs w:val="22"/>
        </w:rPr>
      </w:pPr>
      <w:r>
        <w:rPr>
          <w:rFonts w:ascii="Verdana" w:eastAsia="Century Gothic" w:hAnsi="Verdana" w:cstheme="minorBidi"/>
          <w:sz w:val="22"/>
          <w:szCs w:val="22"/>
        </w:rPr>
        <w:t>Architect/</w:t>
      </w:r>
      <w:r w:rsidR="00645332" w:rsidRPr="00824FF2">
        <w:rPr>
          <w:rFonts w:ascii="Verdana" w:eastAsia="Century Gothic" w:hAnsi="Verdana" w:cstheme="minorBidi"/>
          <w:sz w:val="22"/>
          <w:szCs w:val="22"/>
        </w:rPr>
        <w:t>Interior Designer</w:t>
      </w:r>
    </w:p>
    <w:p w14:paraId="2B41B2A2" w14:textId="00928B52" w:rsidR="00645332" w:rsidRDefault="00645332" w:rsidP="00645332">
      <w:pPr>
        <w:pStyle w:val="ListParagraph"/>
        <w:numPr>
          <w:ilvl w:val="0"/>
          <w:numId w:val="27"/>
        </w:numPr>
        <w:jc w:val="both"/>
        <w:rPr>
          <w:rFonts w:ascii="Verdana" w:eastAsia="Century Gothic" w:hAnsi="Verdana" w:cstheme="minorBidi"/>
          <w:sz w:val="22"/>
          <w:szCs w:val="22"/>
        </w:rPr>
      </w:pPr>
      <w:r w:rsidRPr="00824FF2">
        <w:rPr>
          <w:rFonts w:ascii="Verdana" w:eastAsia="Century Gothic" w:hAnsi="Verdana" w:cstheme="minorBidi"/>
          <w:sz w:val="22"/>
          <w:szCs w:val="22"/>
        </w:rPr>
        <w:t>Landscape</w:t>
      </w:r>
    </w:p>
    <w:p w14:paraId="2CF93926" w14:textId="77777777" w:rsidR="00A377E2" w:rsidRDefault="00A377E2" w:rsidP="00645332">
      <w:pPr>
        <w:pStyle w:val="ListParagraph"/>
        <w:numPr>
          <w:ilvl w:val="0"/>
          <w:numId w:val="27"/>
        </w:numPr>
        <w:jc w:val="both"/>
        <w:rPr>
          <w:rFonts w:ascii="Verdana" w:eastAsia="Century Gothic" w:hAnsi="Verdana" w:cstheme="minorBidi"/>
          <w:sz w:val="22"/>
          <w:szCs w:val="22"/>
        </w:rPr>
      </w:pPr>
      <w:r>
        <w:rPr>
          <w:rFonts w:ascii="Verdana" w:eastAsia="Century Gothic" w:hAnsi="Verdana" w:cstheme="minorBidi"/>
          <w:sz w:val="22"/>
          <w:szCs w:val="22"/>
        </w:rPr>
        <w:t>Sustainability Consultant</w:t>
      </w:r>
    </w:p>
    <w:p w14:paraId="10F77E97" w14:textId="73E73E15" w:rsidR="00A377E2" w:rsidRPr="00824FF2" w:rsidRDefault="00A377E2" w:rsidP="00645332">
      <w:pPr>
        <w:pStyle w:val="ListParagraph"/>
        <w:numPr>
          <w:ilvl w:val="0"/>
          <w:numId w:val="27"/>
        </w:numPr>
        <w:jc w:val="both"/>
        <w:rPr>
          <w:rFonts w:ascii="Verdana" w:eastAsia="Century Gothic" w:hAnsi="Verdana" w:cstheme="minorBidi"/>
          <w:sz w:val="22"/>
          <w:szCs w:val="22"/>
        </w:rPr>
      </w:pPr>
      <w:r>
        <w:rPr>
          <w:rFonts w:ascii="Verdana" w:eastAsia="Century Gothic" w:hAnsi="Verdana" w:cstheme="minorBidi"/>
          <w:sz w:val="22"/>
          <w:szCs w:val="22"/>
        </w:rPr>
        <w:t xml:space="preserve">Energy </w:t>
      </w:r>
      <w:proofErr w:type="spellStart"/>
      <w:r>
        <w:rPr>
          <w:rFonts w:ascii="Verdana" w:eastAsia="Century Gothic" w:hAnsi="Verdana" w:cstheme="minorBidi"/>
          <w:sz w:val="22"/>
          <w:szCs w:val="22"/>
        </w:rPr>
        <w:t>Modeller</w:t>
      </w:r>
      <w:proofErr w:type="spellEnd"/>
      <w:r>
        <w:rPr>
          <w:rFonts w:ascii="Verdana" w:eastAsia="Century Gothic" w:hAnsi="Verdana" w:cstheme="minorBidi"/>
          <w:sz w:val="22"/>
          <w:szCs w:val="22"/>
        </w:rPr>
        <w:t xml:space="preserve"> </w:t>
      </w:r>
    </w:p>
    <w:p w14:paraId="742DF583" w14:textId="62252D6D" w:rsidR="00645332" w:rsidRPr="00824FF2" w:rsidRDefault="00645332" w:rsidP="00645332">
      <w:pPr>
        <w:pStyle w:val="ListParagraph"/>
        <w:numPr>
          <w:ilvl w:val="0"/>
          <w:numId w:val="27"/>
        </w:numPr>
        <w:jc w:val="both"/>
        <w:rPr>
          <w:rFonts w:ascii="Verdana" w:eastAsia="Century Gothic" w:hAnsi="Verdana" w:cstheme="minorBidi"/>
          <w:sz w:val="22"/>
          <w:szCs w:val="22"/>
        </w:rPr>
      </w:pPr>
      <w:r w:rsidRPr="00824FF2">
        <w:rPr>
          <w:rFonts w:ascii="Verdana" w:eastAsia="Century Gothic" w:hAnsi="Verdana" w:cstheme="minorBidi"/>
          <w:sz w:val="22"/>
          <w:szCs w:val="22"/>
        </w:rPr>
        <w:t>Cost Consultant</w:t>
      </w:r>
    </w:p>
    <w:p w14:paraId="474C921A" w14:textId="7574AECD" w:rsidR="00645332" w:rsidRPr="00824FF2" w:rsidRDefault="00645332" w:rsidP="00645332">
      <w:pPr>
        <w:pStyle w:val="ListParagraph"/>
        <w:numPr>
          <w:ilvl w:val="0"/>
          <w:numId w:val="27"/>
        </w:numPr>
        <w:jc w:val="both"/>
        <w:rPr>
          <w:rFonts w:ascii="Verdana" w:eastAsia="Century Gothic" w:hAnsi="Verdana" w:cstheme="minorBidi"/>
          <w:sz w:val="22"/>
          <w:szCs w:val="22"/>
        </w:rPr>
      </w:pPr>
      <w:r w:rsidRPr="00824FF2">
        <w:rPr>
          <w:rFonts w:ascii="Verdana" w:eastAsia="Century Gothic" w:hAnsi="Verdana" w:cstheme="minorBidi"/>
          <w:sz w:val="22"/>
          <w:szCs w:val="22"/>
        </w:rPr>
        <w:t>Commissioning</w:t>
      </w:r>
    </w:p>
    <w:p w14:paraId="363DA1CB" w14:textId="41770C03" w:rsidR="00645332" w:rsidRDefault="00F42A51" w:rsidP="00645332">
      <w:pPr>
        <w:pStyle w:val="ListParagraph"/>
        <w:numPr>
          <w:ilvl w:val="0"/>
          <w:numId w:val="27"/>
        </w:numPr>
        <w:jc w:val="both"/>
        <w:rPr>
          <w:rFonts w:ascii="Verdana" w:eastAsia="Century Gothic" w:hAnsi="Verdana" w:cstheme="minorBidi"/>
          <w:sz w:val="22"/>
          <w:szCs w:val="22"/>
        </w:rPr>
      </w:pPr>
      <w:r>
        <w:rPr>
          <w:rFonts w:ascii="Verdana" w:eastAsia="Century Gothic" w:hAnsi="Verdana" w:cstheme="minorBidi"/>
          <w:sz w:val="22"/>
          <w:szCs w:val="22"/>
        </w:rPr>
        <w:t xml:space="preserve">IT, </w:t>
      </w:r>
      <w:r w:rsidR="00645332" w:rsidRPr="00824FF2">
        <w:rPr>
          <w:rFonts w:ascii="Verdana" w:eastAsia="Century Gothic" w:hAnsi="Verdana" w:cstheme="minorBidi"/>
          <w:sz w:val="22"/>
          <w:szCs w:val="22"/>
        </w:rPr>
        <w:t>Security and Communication</w:t>
      </w:r>
    </w:p>
    <w:p w14:paraId="0F14B05A" w14:textId="4600B54C" w:rsidR="00F06F4B" w:rsidRPr="00824FF2" w:rsidRDefault="00F06F4B" w:rsidP="00645332">
      <w:pPr>
        <w:pStyle w:val="ListParagraph"/>
        <w:numPr>
          <w:ilvl w:val="0"/>
          <w:numId w:val="27"/>
        </w:numPr>
        <w:jc w:val="both"/>
        <w:rPr>
          <w:rFonts w:ascii="Verdana" w:eastAsia="Century Gothic" w:hAnsi="Verdana" w:cstheme="minorBidi"/>
          <w:sz w:val="22"/>
          <w:szCs w:val="22"/>
        </w:rPr>
      </w:pPr>
      <w:r>
        <w:rPr>
          <w:rFonts w:ascii="Verdana" w:eastAsia="Century Gothic" w:hAnsi="Verdana" w:cstheme="minorBidi"/>
          <w:sz w:val="22"/>
          <w:szCs w:val="22"/>
        </w:rPr>
        <w:t>Surveyor</w:t>
      </w:r>
    </w:p>
    <w:p w14:paraId="012EE156" w14:textId="352FFC60" w:rsidR="00645332" w:rsidRPr="00824FF2" w:rsidRDefault="00645332" w:rsidP="00645332">
      <w:pPr>
        <w:pStyle w:val="ListParagraph"/>
        <w:numPr>
          <w:ilvl w:val="0"/>
          <w:numId w:val="27"/>
        </w:numPr>
        <w:jc w:val="both"/>
        <w:rPr>
          <w:rFonts w:ascii="Verdana" w:eastAsia="Century Gothic" w:hAnsi="Verdana" w:cstheme="minorBidi"/>
          <w:sz w:val="22"/>
          <w:szCs w:val="22"/>
        </w:rPr>
      </w:pPr>
      <w:r w:rsidRPr="00824FF2">
        <w:rPr>
          <w:rFonts w:ascii="Verdana" w:eastAsia="Century Gothic" w:hAnsi="Verdana" w:cstheme="minorBidi"/>
          <w:sz w:val="22"/>
          <w:szCs w:val="22"/>
        </w:rPr>
        <w:t>Other sub consultants as identified by the Proponent</w:t>
      </w:r>
    </w:p>
    <w:p w14:paraId="1FC9EDA4" w14:textId="355A3850" w:rsidR="001253BE" w:rsidRDefault="001253BE" w:rsidP="00CE483B">
      <w:pPr>
        <w:jc w:val="both"/>
        <w:rPr>
          <w:rFonts w:ascii="Verdana" w:hAnsi="Verdana" w:cs="Arial"/>
        </w:rPr>
      </w:pPr>
    </w:p>
    <w:p w14:paraId="717F0A13" w14:textId="34EE38C3" w:rsidR="00824FF2" w:rsidRPr="00BF63CF" w:rsidRDefault="00BF63CF" w:rsidP="00CE483B">
      <w:pPr>
        <w:jc w:val="both"/>
        <w:rPr>
          <w:rFonts w:ascii="Verdana" w:hAnsi="Verdana" w:cs="Arial"/>
          <w:b/>
          <w:caps/>
          <w:lang w:val="en-CA"/>
        </w:rPr>
      </w:pPr>
      <w:r w:rsidRPr="00BF63CF">
        <w:rPr>
          <w:rFonts w:ascii="Verdana" w:hAnsi="Verdana" w:cs="Arial"/>
          <w:b/>
          <w:caps/>
          <w:lang w:val="en-CA"/>
        </w:rPr>
        <w:t xml:space="preserve">9.0 </w:t>
      </w:r>
      <w:r w:rsidR="00824FF2" w:rsidRPr="00BF63CF">
        <w:rPr>
          <w:rFonts w:ascii="Verdana" w:hAnsi="Verdana" w:cs="Arial"/>
          <w:b/>
          <w:caps/>
          <w:lang w:val="en-CA"/>
        </w:rPr>
        <w:t>Permit</w:t>
      </w:r>
    </w:p>
    <w:p w14:paraId="6D6C9E4E" w14:textId="39D63E01" w:rsidR="00824FF2" w:rsidRDefault="00824FF2" w:rsidP="00CE483B">
      <w:pPr>
        <w:jc w:val="both"/>
        <w:rPr>
          <w:rFonts w:ascii="Verdana" w:eastAsia="Century Gothic" w:hAnsi="Verdana"/>
        </w:rPr>
      </w:pPr>
      <w:r w:rsidRPr="00824FF2">
        <w:rPr>
          <w:rFonts w:ascii="Verdana" w:eastAsia="Century Gothic" w:hAnsi="Verdana"/>
        </w:rPr>
        <w:t xml:space="preserve">All </w:t>
      </w:r>
      <w:r>
        <w:rPr>
          <w:rFonts w:ascii="Verdana" w:eastAsia="Century Gothic" w:hAnsi="Verdana"/>
        </w:rPr>
        <w:t>permit applications are to be submitted by the consultant who must provide ‘Issue for Permit’ hard copy drawings (11” x 17” and 24” x 36”). Fees for permit applications and approvals shall be paid for directly by the City of Guelph, and will not be the responsibility of the consultant.</w:t>
      </w:r>
    </w:p>
    <w:p w14:paraId="130E6CF2" w14:textId="77777777" w:rsidR="001253BE" w:rsidRDefault="001253BE" w:rsidP="00CE483B">
      <w:pPr>
        <w:jc w:val="both"/>
        <w:rPr>
          <w:rFonts w:ascii="Verdana" w:hAnsi="Verdana" w:cs="Arial"/>
          <w:b/>
          <w:caps/>
          <w:lang w:val="en-CA"/>
        </w:rPr>
      </w:pPr>
    </w:p>
    <w:p w14:paraId="75AE397F" w14:textId="039555EF" w:rsidR="00F10CD3" w:rsidRPr="00BF63CF" w:rsidRDefault="00BF63CF" w:rsidP="00CE483B">
      <w:pPr>
        <w:jc w:val="both"/>
        <w:rPr>
          <w:rFonts w:ascii="Verdana" w:hAnsi="Verdana"/>
          <w:b/>
          <w:lang w:val="en-CA"/>
        </w:rPr>
      </w:pPr>
      <w:r w:rsidRPr="00BF63CF">
        <w:rPr>
          <w:rFonts w:ascii="Verdana" w:hAnsi="Verdana" w:cs="Arial"/>
          <w:b/>
          <w:caps/>
          <w:lang w:val="en-CA"/>
        </w:rPr>
        <w:t xml:space="preserve">10.0 </w:t>
      </w:r>
      <w:r w:rsidR="00F10CD3" w:rsidRPr="00BF63CF">
        <w:rPr>
          <w:rFonts w:ascii="Verdana" w:hAnsi="Verdana" w:cs="Arial"/>
          <w:b/>
          <w:caps/>
          <w:lang w:val="en-CA"/>
        </w:rPr>
        <w:t>Communication and Accessible documents</w:t>
      </w:r>
    </w:p>
    <w:p w14:paraId="37E0BA58" w14:textId="77777777" w:rsidR="00676CC4" w:rsidRPr="00916F1C" w:rsidRDefault="00676CC4" w:rsidP="00CE483B">
      <w:pPr>
        <w:jc w:val="both"/>
        <w:rPr>
          <w:rFonts w:ascii="Verdana" w:eastAsia="Century Gothic" w:hAnsi="Verdana"/>
        </w:rPr>
      </w:pPr>
      <w:r w:rsidRPr="00916F1C">
        <w:rPr>
          <w:rFonts w:ascii="Verdana" w:eastAsia="Century Gothic" w:hAnsi="Verdana"/>
        </w:rPr>
        <w:t xml:space="preserve">All public-facing materials (print, web, display, etc.) must: </w:t>
      </w:r>
    </w:p>
    <w:p w14:paraId="43598987" w14:textId="77777777" w:rsidR="00676CC4" w:rsidRPr="00916F1C" w:rsidRDefault="00676CC4" w:rsidP="00CE483B">
      <w:pPr>
        <w:pStyle w:val="ListParagraph"/>
        <w:numPr>
          <w:ilvl w:val="0"/>
          <w:numId w:val="4"/>
        </w:numPr>
        <w:jc w:val="both"/>
        <w:rPr>
          <w:rFonts w:ascii="Verdana" w:eastAsia="Century Gothic" w:hAnsi="Verdana"/>
          <w:sz w:val="22"/>
          <w:szCs w:val="22"/>
        </w:rPr>
      </w:pPr>
      <w:r w:rsidRPr="00916F1C">
        <w:rPr>
          <w:rFonts w:ascii="Verdana" w:eastAsia="Century Gothic" w:hAnsi="Verdana"/>
          <w:sz w:val="22"/>
          <w:szCs w:val="22"/>
        </w:rPr>
        <w:t>follow the City’s Corporate Identity Guidelines and House Style Guidelines</w:t>
      </w:r>
    </w:p>
    <w:p w14:paraId="5CFDC56D" w14:textId="77777777" w:rsidR="00676CC4" w:rsidRPr="00916F1C" w:rsidRDefault="00676CC4" w:rsidP="00CE483B">
      <w:pPr>
        <w:pStyle w:val="ListParagraph"/>
        <w:numPr>
          <w:ilvl w:val="0"/>
          <w:numId w:val="4"/>
        </w:numPr>
        <w:jc w:val="both"/>
        <w:rPr>
          <w:rFonts w:ascii="Verdana" w:eastAsia="Century Gothic" w:hAnsi="Verdana"/>
          <w:sz w:val="22"/>
          <w:szCs w:val="22"/>
        </w:rPr>
      </w:pPr>
      <w:r w:rsidRPr="00916F1C">
        <w:rPr>
          <w:rFonts w:ascii="Verdana" w:eastAsia="Century Gothic" w:hAnsi="Verdana"/>
          <w:sz w:val="22"/>
          <w:szCs w:val="22"/>
        </w:rPr>
        <w:t xml:space="preserve">meet the municipality’s requirements within the current Accessibility for Ontarians with Disabilities Act  </w:t>
      </w:r>
    </w:p>
    <w:p w14:paraId="0E8BC815" w14:textId="77777777" w:rsidR="00676CC4" w:rsidRPr="00916F1C" w:rsidRDefault="00676CC4" w:rsidP="00CE483B">
      <w:pPr>
        <w:pStyle w:val="ListParagraph"/>
        <w:numPr>
          <w:ilvl w:val="0"/>
          <w:numId w:val="4"/>
        </w:numPr>
        <w:jc w:val="both"/>
        <w:rPr>
          <w:rFonts w:ascii="Verdana" w:hAnsi="Verdana" w:cs="Arial"/>
          <w:sz w:val="22"/>
          <w:szCs w:val="22"/>
        </w:rPr>
      </w:pPr>
      <w:r w:rsidRPr="00916F1C">
        <w:rPr>
          <w:rFonts w:ascii="Verdana" w:eastAsia="Century Gothic" w:hAnsi="Verdana"/>
          <w:sz w:val="22"/>
          <w:szCs w:val="22"/>
        </w:rPr>
        <w:t>reflect the City of Guelph Accessible Documents Guidelines Desk Reference Manual -  September 2016</w:t>
      </w:r>
    </w:p>
    <w:p w14:paraId="23878D2C" w14:textId="6C62F5B1" w:rsidR="00676CC4" w:rsidRDefault="00676CC4" w:rsidP="00CE483B">
      <w:pPr>
        <w:pStyle w:val="ListParagraph"/>
        <w:numPr>
          <w:ilvl w:val="0"/>
          <w:numId w:val="4"/>
        </w:numPr>
        <w:jc w:val="both"/>
        <w:rPr>
          <w:rFonts w:ascii="Verdana" w:hAnsi="Verdana" w:cs="Arial"/>
          <w:sz w:val="22"/>
          <w:szCs w:val="22"/>
        </w:rPr>
      </w:pPr>
      <w:r w:rsidRPr="00916F1C">
        <w:rPr>
          <w:rFonts w:ascii="Verdana" w:hAnsi="Verdana" w:cs="Arial"/>
          <w:sz w:val="22"/>
          <w:szCs w:val="22"/>
        </w:rPr>
        <w:t>include an accessible version of the document that can be altered by the City of Guelph upon a request for an accommodation, and include an accessible Adobe Portable Document File (PDF)</w:t>
      </w:r>
    </w:p>
    <w:p w14:paraId="2B787F90" w14:textId="0DAF56A6" w:rsidR="00BD036C" w:rsidRPr="00900098" w:rsidRDefault="00BD036C" w:rsidP="00BD036C">
      <w:pPr>
        <w:jc w:val="both"/>
        <w:rPr>
          <w:rFonts w:ascii="Verdana" w:hAnsi="Verdana" w:cs="Arial"/>
        </w:rPr>
      </w:pPr>
    </w:p>
    <w:p w14:paraId="3D593A92" w14:textId="4B091BD8" w:rsidR="00900098" w:rsidRPr="00900098" w:rsidRDefault="00BF63CF" w:rsidP="00900098">
      <w:pPr>
        <w:pStyle w:val="Heading2"/>
        <w:numPr>
          <w:ilvl w:val="0"/>
          <w:numId w:val="0"/>
        </w:numPr>
        <w:rPr>
          <w:rFonts w:ascii="Verdana" w:hAnsi="Verdana"/>
        </w:rPr>
      </w:pPr>
      <w:bookmarkStart w:id="0" w:name="_Toc518474627"/>
      <w:bookmarkStart w:id="1" w:name="_Toc525730071"/>
      <w:r>
        <w:rPr>
          <w:rFonts w:ascii="Verdana" w:hAnsi="Verdana"/>
        </w:rPr>
        <w:t xml:space="preserve">11.0 </w:t>
      </w:r>
      <w:r w:rsidR="00900098" w:rsidRPr="00900098">
        <w:rPr>
          <w:rFonts w:ascii="Verdana" w:hAnsi="Verdana"/>
        </w:rPr>
        <w:t>Resource/ Experience Requirements</w:t>
      </w:r>
      <w:bookmarkEnd w:id="0"/>
      <w:bookmarkEnd w:id="1"/>
    </w:p>
    <w:p w14:paraId="2328D1E6" w14:textId="77777777" w:rsidR="00900098" w:rsidRPr="00900098" w:rsidRDefault="00900098" w:rsidP="00900098">
      <w:pPr>
        <w:rPr>
          <w:rFonts w:ascii="Verdana" w:hAnsi="Verdana"/>
        </w:rPr>
      </w:pPr>
      <w:r w:rsidRPr="00900098">
        <w:rPr>
          <w:rFonts w:ascii="Verdana" w:hAnsi="Verdana"/>
        </w:rPr>
        <w:t>In addition to general building design and construction management, the proponent team must have demonstrated experience in the following areas:</w:t>
      </w:r>
    </w:p>
    <w:p w14:paraId="2D6C3D36" w14:textId="77777777" w:rsidR="00900098" w:rsidRPr="00900098" w:rsidRDefault="00900098" w:rsidP="00900098">
      <w:pPr>
        <w:pStyle w:val="ListParagraph"/>
        <w:widowControl/>
        <w:numPr>
          <w:ilvl w:val="0"/>
          <w:numId w:val="36"/>
        </w:numPr>
        <w:spacing w:after="120" w:line="259" w:lineRule="auto"/>
        <w:jc w:val="both"/>
        <w:rPr>
          <w:rFonts w:ascii="Verdana" w:hAnsi="Verdana"/>
          <w:sz w:val="22"/>
          <w:szCs w:val="22"/>
        </w:rPr>
      </w:pPr>
      <w:r w:rsidRPr="00900098">
        <w:rPr>
          <w:rFonts w:ascii="Verdana" w:hAnsi="Verdana"/>
          <w:sz w:val="22"/>
          <w:szCs w:val="22"/>
        </w:rPr>
        <w:t>Delivery of large-scale, complex multi-disciplined projects;</w:t>
      </w:r>
    </w:p>
    <w:p w14:paraId="2C750195" w14:textId="36E3F4C4" w:rsidR="00900098" w:rsidRPr="00900098" w:rsidRDefault="00900098" w:rsidP="00900098">
      <w:pPr>
        <w:pStyle w:val="ListParagraph"/>
        <w:widowControl/>
        <w:numPr>
          <w:ilvl w:val="0"/>
          <w:numId w:val="36"/>
        </w:numPr>
        <w:spacing w:after="120" w:line="259" w:lineRule="auto"/>
        <w:jc w:val="both"/>
        <w:rPr>
          <w:rFonts w:ascii="Verdana" w:hAnsi="Verdana"/>
          <w:sz w:val="22"/>
          <w:szCs w:val="22"/>
        </w:rPr>
      </w:pPr>
      <w:r w:rsidRPr="00900098">
        <w:rPr>
          <w:rFonts w:ascii="Verdana" w:hAnsi="Verdana"/>
          <w:sz w:val="22"/>
          <w:szCs w:val="22"/>
        </w:rPr>
        <w:t>Upgrades transitioned in an operational facility with a 100</w:t>
      </w:r>
      <w:r w:rsidR="00003982">
        <w:rPr>
          <w:rFonts w:ascii="Verdana" w:hAnsi="Verdana"/>
          <w:sz w:val="22"/>
          <w:szCs w:val="22"/>
        </w:rPr>
        <w:t xml:space="preserve"> percent</w:t>
      </w:r>
      <w:r w:rsidRPr="00900098">
        <w:rPr>
          <w:rFonts w:ascii="Verdana" w:hAnsi="Verdana"/>
          <w:sz w:val="22"/>
          <w:szCs w:val="22"/>
        </w:rPr>
        <w:t xml:space="preserve"> up-time requirement;</w:t>
      </w:r>
    </w:p>
    <w:p w14:paraId="34992491" w14:textId="77777777" w:rsidR="00900098" w:rsidRPr="00900098" w:rsidRDefault="00900098" w:rsidP="00900098">
      <w:pPr>
        <w:pStyle w:val="ListParagraph"/>
        <w:widowControl/>
        <w:numPr>
          <w:ilvl w:val="0"/>
          <w:numId w:val="36"/>
        </w:numPr>
        <w:spacing w:after="120" w:line="259" w:lineRule="auto"/>
        <w:jc w:val="both"/>
        <w:rPr>
          <w:rFonts w:ascii="Verdana" w:hAnsi="Verdana"/>
          <w:sz w:val="22"/>
          <w:szCs w:val="22"/>
        </w:rPr>
      </w:pPr>
      <w:r w:rsidRPr="00900098">
        <w:rPr>
          <w:rFonts w:ascii="Verdana" w:hAnsi="Verdana"/>
          <w:sz w:val="22"/>
          <w:szCs w:val="22"/>
        </w:rPr>
        <w:t>Electrical and control system upgrades;</w:t>
      </w:r>
    </w:p>
    <w:p w14:paraId="721CACB5" w14:textId="77777777" w:rsidR="00900098" w:rsidRPr="00900098" w:rsidRDefault="00900098" w:rsidP="00900098">
      <w:pPr>
        <w:pStyle w:val="ListParagraph"/>
        <w:widowControl/>
        <w:numPr>
          <w:ilvl w:val="0"/>
          <w:numId w:val="36"/>
        </w:numPr>
        <w:spacing w:after="120" w:line="259" w:lineRule="auto"/>
        <w:jc w:val="both"/>
        <w:rPr>
          <w:rFonts w:ascii="Verdana" w:hAnsi="Verdana"/>
          <w:sz w:val="22"/>
          <w:szCs w:val="22"/>
        </w:rPr>
      </w:pPr>
      <w:r w:rsidRPr="00900098">
        <w:rPr>
          <w:rFonts w:ascii="Verdana" w:hAnsi="Verdana"/>
          <w:sz w:val="22"/>
          <w:szCs w:val="22"/>
        </w:rPr>
        <w:t xml:space="preserve">Interior design of office and meeting room space and amenities; </w:t>
      </w:r>
    </w:p>
    <w:p w14:paraId="511A9A62" w14:textId="77777777" w:rsidR="00900098" w:rsidRPr="00900098" w:rsidRDefault="00900098" w:rsidP="00900098">
      <w:pPr>
        <w:pStyle w:val="ListParagraph"/>
        <w:widowControl/>
        <w:numPr>
          <w:ilvl w:val="0"/>
          <w:numId w:val="36"/>
        </w:numPr>
        <w:spacing w:after="120" w:line="259" w:lineRule="auto"/>
        <w:jc w:val="both"/>
        <w:rPr>
          <w:rFonts w:ascii="Verdana" w:hAnsi="Verdana"/>
          <w:sz w:val="22"/>
          <w:szCs w:val="22"/>
        </w:rPr>
      </w:pPr>
      <w:r w:rsidRPr="00900098">
        <w:rPr>
          <w:rFonts w:ascii="Verdana" w:hAnsi="Verdana"/>
          <w:sz w:val="22"/>
          <w:szCs w:val="22"/>
        </w:rPr>
        <w:t>Interior design of operations and maintenance work space;</w:t>
      </w:r>
    </w:p>
    <w:p w14:paraId="04A17A8C" w14:textId="1C1F8670" w:rsidR="00900098" w:rsidRPr="00900098" w:rsidRDefault="00900098" w:rsidP="00900098">
      <w:pPr>
        <w:pStyle w:val="ListParagraph"/>
        <w:widowControl/>
        <w:numPr>
          <w:ilvl w:val="0"/>
          <w:numId w:val="36"/>
        </w:numPr>
        <w:spacing w:after="120" w:line="259" w:lineRule="auto"/>
        <w:jc w:val="both"/>
        <w:rPr>
          <w:rFonts w:ascii="Verdana" w:hAnsi="Verdana"/>
          <w:sz w:val="22"/>
          <w:szCs w:val="22"/>
        </w:rPr>
      </w:pPr>
      <w:r w:rsidRPr="00900098">
        <w:rPr>
          <w:rFonts w:ascii="Verdana" w:hAnsi="Verdana"/>
          <w:sz w:val="22"/>
          <w:szCs w:val="22"/>
        </w:rPr>
        <w:lastRenderedPageBreak/>
        <w:t xml:space="preserve">Design </w:t>
      </w:r>
      <w:r>
        <w:rPr>
          <w:rFonts w:ascii="Verdana" w:hAnsi="Verdana"/>
          <w:sz w:val="22"/>
          <w:szCs w:val="22"/>
        </w:rPr>
        <w:t xml:space="preserve">and integration of Utility </w:t>
      </w:r>
      <w:r w:rsidRPr="00900098">
        <w:rPr>
          <w:rFonts w:ascii="Verdana" w:hAnsi="Verdana"/>
          <w:sz w:val="22"/>
          <w:szCs w:val="22"/>
        </w:rPr>
        <w:t>network</w:t>
      </w:r>
      <w:r>
        <w:rPr>
          <w:rFonts w:ascii="Verdana" w:hAnsi="Verdana"/>
          <w:sz w:val="22"/>
          <w:szCs w:val="22"/>
        </w:rPr>
        <w:t>s;</w:t>
      </w:r>
      <w:r w:rsidRPr="00900098">
        <w:rPr>
          <w:rFonts w:ascii="Verdana" w:hAnsi="Verdana"/>
          <w:sz w:val="22"/>
          <w:szCs w:val="22"/>
        </w:rPr>
        <w:t xml:space="preserve"> </w:t>
      </w:r>
    </w:p>
    <w:p w14:paraId="41E6F146" w14:textId="77777777" w:rsidR="00900098" w:rsidRPr="00900098" w:rsidRDefault="00900098" w:rsidP="00900098">
      <w:pPr>
        <w:pStyle w:val="ListParagraph"/>
        <w:widowControl/>
        <w:numPr>
          <w:ilvl w:val="0"/>
          <w:numId w:val="36"/>
        </w:numPr>
        <w:spacing w:after="120" w:line="259" w:lineRule="auto"/>
        <w:jc w:val="both"/>
        <w:rPr>
          <w:rFonts w:ascii="Verdana" w:hAnsi="Verdana"/>
          <w:sz w:val="22"/>
          <w:szCs w:val="22"/>
        </w:rPr>
      </w:pPr>
      <w:r w:rsidRPr="00900098">
        <w:rPr>
          <w:rFonts w:ascii="Verdana" w:hAnsi="Verdana"/>
          <w:sz w:val="22"/>
          <w:szCs w:val="22"/>
        </w:rPr>
        <w:t>Project and project risk management.</w:t>
      </w:r>
    </w:p>
    <w:p w14:paraId="60FD834C" w14:textId="77777777" w:rsidR="00A06E47" w:rsidRDefault="00A06E47" w:rsidP="00BD036C">
      <w:pPr>
        <w:jc w:val="both"/>
        <w:rPr>
          <w:rFonts w:ascii="Verdana" w:hAnsi="Verdana" w:cs="Arial"/>
        </w:rPr>
      </w:pPr>
    </w:p>
    <w:p w14:paraId="669E5AE8" w14:textId="1FFF405C" w:rsidR="00BD036C" w:rsidRPr="00BD036C" w:rsidRDefault="00BF63CF" w:rsidP="00BD036C">
      <w:pPr>
        <w:pStyle w:val="Heading2"/>
        <w:numPr>
          <w:ilvl w:val="0"/>
          <w:numId w:val="0"/>
        </w:numPr>
        <w:rPr>
          <w:rFonts w:ascii="Verdana" w:hAnsi="Verdana"/>
        </w:rPr>
      </w:pPr>
      <w:bookmarkStart w:id="2" w:name="_Toc518474629"/>
      <w:bookmarkStart w:id="3" w:name="_Toc525730073"/>
      <w:r>
        <w:rPr>
          <w:rFonts w:ascii="Verdana" w:hAnsi="Verdana"/>
        </w:rPr>
        <w:t xml:space="preserve">12.0 </w:t>
      </w:r>
      <w:r w:rsidR="00BD036C" w:rsidRPr="00BD036C">
        <w:rPr>
          <w:rFonts w:ascii="Verdana" w:hAnsi="Verdana"/>
        </w:rPr>
        <w:t>Deliverables</w:t>
      </w:r>
      <w:bookmarkEnd w:id="2"/>
      <w:bookmarkEnd w:id="3"/>
    </w:p>
    <w:p w14:paraId="4A92A8AA" w14:textId="77777777" w:rsidR="001253BE" w:rsidRDefault="003B7809" w:rsidP="00C05EAD">
      <w:pPr>
        <w:jc w:val="both"/>
        <w:rPr>
          <w:rFonts w:ascii="Verdana" w:hAnsi="Verdana"/>
        </w:rPr>
      </w:pPr>
      <w:r>
        <w:rPr>
          <w:rFonts w:ascii="Verdana" w:hAnsi="Verdana"/>
        </w:rPr>
        <w:t xml:space="preserve">Electronic and hard copies of all documents as per need </w:t>
      </w:r>
      <w:r w:rsidR="001253BE">
        <w:rPr>
          <w:rFonts w:ascii="Verdana" w:hAnsi="Verdana"/>
        </w:rPr>
        <w:t xml:space="preserve">and standard project practices. </w:t>
      </w:r>
    </w:p>
    <w:p w14:paraId="31692211" w14:textId="570DA045" w:rsidR="0068305B" w:rsidRDefault="0068305B" w:rsidP="00C05EAD">
      <w:pPr>
        <w:jc w:val="both"/>
        <w:rPr>
          <w:rFonts w:ascii="Verdana" w:hAnsi="Verdana"/>
        </w:rPr>
      </w:pPr>
      <w:r>
        <w:rPr>
          <w:rFonts w:ascii="Verdana" w:hAnsi="Verdana"/>
        </w:rPr>
        <w:t>Proposal must comprise of the summary table broken down into four phases of the project with Grand total in the end.</w:t>
      </w:r>
    </w:p>
    <w:tbl>
      <w:tblPr>
        <w:tblStyle w:val="TableGrid"/>
        <w:tblW w:w="0" w:type="auto"/>
        <w:tblLook w:val="04A0" w:firstRow="1" w:lastRow="0" w:firstColumn="1" w:lastColumn="0" w:noHBand="0" w:noVBand="1"/>
      </w:tblPr>
      <w:tblGrid>
        <w:gridCol w:w="9175"/>
      </w:tblGrid>
      <w:tr w:rsidR="0068305B" w14:paraId="12178C4D" w14:textId="77777777" w:rsidTr="0068305B">
        <w:tc>
          <w:tcPr>
            <w:tcW w:w="9175" w:type="dxa"/>
            <w:shd w:val="clear" w:color="auto" w:fill="DBDBDB" w:themeFill="accent3" w:themeFillTint="66"/>
          </w:tcPr>
          <w:p w14:paraId="3A4380E6" w14:textId="77777777" w:rsidR="0068305B" w:rsidRDefault="0068305B" w:rsidP="00625BF4">
            <w:r>
              <w:rPr>
                <w:b/>
              </w:rPr>
              <w:t>Phase</w:t>
            </w:r>
            <w:r w:rsidRPr="00B43BD3">
              <w:rPr>
                <w:b/>
              </w:rPr>
              <w:t xml:space="preserve"> A</w:t>
            </w:r>
            <w:r>
              <w:rPr>
                <w:b/>
              </w:rPr>
              <w:t xml:space="preserve"> – Concept Design &amp; Class D Estimate</w:t>
            </w:r>
          </w:p>
        </w:tc>
      </w:tr>
      <w:tr w:rsidR="0068305B" w14:paraId="1CBB96A7" w14:textId="77777777" w:rsidTr="0068305B">
        <w:tc>
          <w:tcPr>
            <w:tcW w:w="9175" w:type="dxa"/>
          </w:tcPr>
          <w:p w14:paraId="3E7FA90A" w14:textId="77777777" w:rsidR="0068305B" w:rsidRDefault="00C23DC7" w:rsidP="00625BF4">
            <w:r>
              <w:t>Base Fee:</w:t>
            </w:r>
          </w:p>
          <w:p w14:paraId="5DA03AB6" w14:textId="1EDAAD06" w:rsidR="00C23DC7" w:rsidRDefault="00C23DC7" w:rsidP="00C23DC7">
            <w:r>
              <w:rPr>
                <w:noProof/>
              </w:rPr>
              <mc:AlternateContent>
                <mc:Choice Requires="wps">
                  <w:drawing>
                    <wp:anchor distT="0" distB="0" distL="114300" distR="114300" simplePos="0" relativeHeight="251659264" behindDoc="0" locked="0" layoutInCell="1" allowOverlap="1" wp14:anchorId="462C8A68" wp14:editId="53AFA02F">
                      <wp:simplePos x="0" y="0"/>
                      <wp:positionH relativeFrom="column">
                        <wp:posOffset>4004945</wp:posOffset>
                      </wp:positionH>
                      <wp:positionV relativeFrom="paragraph">
                        <wp:posOffset>164465</wp:posOffset>
                      </wp:positionV>
                      <wp:extent cx="155257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552575"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CB2F9" id="Rectangle 1" o:spid="_x0000_s1026" style="position:absolute;margin-left:315.35pt;margin-top:12.95pt;width:122.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zhcwIAADkFAAAOAAAAZHJzL2Uyb0RvYy54bWysVMFu2zAMvQ/YPwi6r46DeN2COkXQosOA&#10;oi3aDj2rshQbkESNUuJkXz9KdtyiHXYYloMimuSj+PSos/O9NWynMHTgal6ezDhTTkLTuU3Nfzxe&#10;ffrCWYjCNcKAUzU/qMDPVx8/nPV+qebQgmkUMgJxYdn7mrcx+mVRBNkqK8IJeOXIqQGtiGTipmhQ&#10;9IRuTTGfzT4XPWDjEaQKgb5eDk6+yvhaKxlvtQ4qMlNzOlvMK+b1Oa3F6kwsNyh828nxGOIfTmFF&#10;56joBHUpomBb7N5B2U4iBNDxRIItQOtOqtwDdVPO3nTz0Aqvci9ETvATTeH/wcqb3R2yrqG748wJ&#10;S1d0T6QJtzGKlYme3oclRT34OxytQNvU616jTf/UBdtnSg8TpWofmaSPZVXNq9OKM0m+8rRcVJnz&#10;4iXbY4jfFFiWNjVHqp6ZFLvrEKkihR5DyEinGernXTwYlY5g3L3S1AZVnOfsLCB1YZDtBF29kFK5&#10;WA6uVjRq+FzN6JeapCJTRrYyYELWnTET9giQxPkee4AZ41Oqyvqbkmd/O9iQPGXkyuDilGw7B/gn&#10;AENdjZWH+CNJAzWJpWdoDnTJCIP6g5dXHXF9LUK8E0hyp8GgEY63tGgDfc1h3HHWAv760/cUTyok&#10;L2c9jU/Nw8+tQMWZ+e5In1/LxSLNWzYW1emcDHzteX7tcVt7AXRNpEE6Xd6m+GiOW41gn2jS16kq&#10;uYSTVLvmMuLRuIjDWNNbIdV6ncNoxryI1+7BywSeWE1aetw/CfSj4CJJ9QaOoyaWb3Q3xKZMB+tt&#10;BN1lUb7wOvJN85mFM74l6QF4beeolxdv9RsAAP//AwBQSwMEFAAGAAgAAAAhAJeuK5HdAAAACQEA&#10;AA8AAABkcnMvZG93bnJldi54bWxMj0FOwzAQRfdI3MEaJHbUaVCaNsSpUCU2SCzacoBpPMShsR3F&#10;TpPcnmEFy9F/+v9NuZ9tJ240hNY7BetVAoJc7XXrGgWf57enLYgQ0WnsvCMFCwXYV/d3JRbaT+5I&#10;t1NsBJe4UKACE2NfSBlqQxbDyvfkOPvyg8XI59BIPeDE5baTaZJspMXW8YLBng6G6utptDyCdFzW&#10;+XS4fpj5vaVu+aZxUerxYX59ARFpjn8w/OqzOlTsdPGj00F0CjbPSc6ogjTbgWBgm2cpiIuCLN2B&#10;rEr5/4PqBwAA//8DAFBLAQItABQABgAIAAAAIQC2gziS/gAAAOEBAAATAAAAAAAAAAAAAAAAAAAA&#10;AABbQ29udGVudF9UeXBlc10ueG1sUEsBAi0AFAAGAAgAAAAhADj9If/WAAAAlAEAAAsAAAAAAAAA&#10;AAAAAAAALwEAAF9yZWxzLy5yZWxzUEsBAi0AFAAGAAgAAAAhALOWjOFzAgAAOQUAAA4AAAAAAAAA&#10;AAAAAAAALgIAAGRycy9lMm9Eb2MueG1sUEsBAi0AFAAGAAgAAAAhAJeuK5HdAAAACQEAAA8AAAAA&#10;AAAAAAAAAAAAzQQAAGRycy9kb3ducmV2LnhtbFBLBQYAAAAABAAEAPMAAADXBQAAAAA=&#10;" fillcolor="#5b9bd5 [3204]" strokecolor="#1f4d78 [1604]" strokeweight="1pt"/>
                  </w:pict>
                </mc:Fallback>
              </mc:AlternateContent>
            </w:r>
            <w:r>
              <w:t>Disbursement:</w:t>
            </w:r>
          </w:p>
          <w:p w14:paraId="2C6E327A" w14:textId="752538D5" w:rsidR="00C23DC7" w:rsidRDefault="00C23DC7" w:rsidP="00C23DC7">
            <w:r>
              <w:t xml:space="preserve">Total Fee:                                                                                                                            </w:t>
            </w:r>
          </w:p>
        </w:tc>
      </w:tr>
      <w:tr w:rsidR="0068305B" w14:paraId="3A637409" w14:textId="77777777" w:rsidTr="0068305B">
        <w:trPr>
          <w:trHeight w:val="170"/>
        </w:trPr>
        <w:tc>
          <w:tcPr>
            <w:tcW w:w="9175" w:type="dxa"/>
            <w:shd w:val="clear" w:color="auto" w:fill="DBDBDB" w:themeFill="accent3" w:themeFillTint="66"/>
          </w:tcPr>
          <w:p w14:paraId="25B1F0C3" w14:textId="77777777" w:rsidR="0068305B" w:rsidRDefault="0068305B" w:rsidP="00625BF4">
            <w:r>
              <w:rPr>
                <w:b/>
              </w:rPr>
              <w:t>Phase B – Detailed Design, Drawings and Permits</w:t>
            </w:r>
          </w:p>
        </w:tc>
      </w:tr>
      <w:tr w:rsidR="0068305B" w14:paraId="45B2FC18" w14:textId="77777777" w:rsidTr="0068305B">
        <w:tc>
          <w:tcPr>
            <w:tcW w:w="9175" w:type="dxa"/>
          </w:tcPr>
          <w:p w14:paraId="29D929EC" w14:textId="77777777" w:rsidR="00C23DC7" w:rsidRDefault="00C23DC7" w:rsidP="00C23DC7">
            <w:r>
              <w:t>Base Fee:</w:t>
            </w:r>
          </w:p>
          <w:p w14:paraId="0B2A17A2" w14:textId="77777777" w:rsidR="00C23DC7" w:rsidRDefault="00C23DC7" w:rsidP="00C23DC7">
            <w:r>
              <w:rPr>
                <w:noProof/>
              </w:rPr>
              <mc:AlternateContent>
                <mc:Choice Requires="wps">
                  <w:drawing>
                    <wp:anchor distT="0" distB="0" distL="114300" distR="114300" simplePos="0" relativeHeight="251661312" behindDoc="0" locked="0" layoutInCell="1" allowOverlap="1" wp14:anchorId="73833681" wp14:editId="0BCEF518">
                      <wp:simplePos x="0" y="0"/>
                      <wp:positionH relativeFrom="column">
                        <wp:posOffset>4004945</wp:posOffset>
                      </wp:positionH>
                      <wp:positionV relativeFrom="paragraph">
                        <wp:posOffset>164465</wp:posOffset>
                      </wp:positionV>
                      <wp:extent cx="15525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552575"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E5A16" id="Rectangle 3" o:spid="_x0000_s1026" style="position:absolute;margin-left:315.35pt;margin-top:12.95pt;width:122.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TSdQIAADkFAAAOAAAAZHJzL2Uyb0RvYy54bWysVFFP2zAQfp+0/2D5faQpzWAVKaqKmCYh&#10;QMDEs+vYTSTH553dpt2v39lJAwK0h2l9cH2+u+98X77zxeW+NWyn0DdgS56fTDhTVkLV2E3Jfz5d&#10;fznnzAdhK2HAqpIflOeXi8+fLjo3V1OowVQKGYFYP+9cyesQ3DzLvKxVK/wJOGXJqQFbEcjETVah&#10;6Ai9Ndl0MvmadYCVQ5DKezq96p18kfC1VjLcae1VYKbkdLeQVkzrOq7Z4kLMNyhc3cjhGuIfbtGK&#10;xlLREepKBMG22LyDahuJ4EGHEwltBlo3UqUeqJt88qabx1o4lXohcrwbafL/D1be7u6RNVXJTzmz&#10;oqVP9ECkCbsxip1Gejrn5xT16O5xsDxtY697jW38py7YPlF6GClV+8AkHeZFMS3OCs4k+fKzfFYk&#10;zrOXbIc+fFfQsrgpOVL1xKTY3fhAFSn0GEJGvE1fP+3Cwah4BWMflKY2qOI0ZScBqZVBthP06YWU&#10;yoa8d9WiUv1xMaFfbJKKjBnJSoARWTfGjNgDQBTne+weZoiPqSrpb0ye/O1iffKYkSqDDWNy21jA&#10;jwAMdTVU7uOPJPXURJbWUB3oIyP06vdOXjfE9Y3w4V4gyZ0Gg0Y43NGiDXQlh2HHWQ34+6PzGE8q&#10;JC9nHY1Pyf2vrUDFmflhSZ/f8tkszlsyZsXZlAx87Vm/9thtuwL6TDk9Fk6mbYwP5rjVCO0zTfoy&#10;ViWXsJJql1wGPBqr0I81vRVSLZcpjGbMiXBjH52M4JHVqKWn/bNANwgukFRv4ThqYv5Gd31szLSw&#10;3AbQTRLlC68D3zSfSTjDWxIfgNd2inp58RZ/AAAA//8DAFBLAwQUAAYACAAAACEAl64rkd0AAAAJ&#10;AQAADwAAAGRycy9kb3ducmV2LnhtbEyPQU7DMBBF90jcwRokdtRpUJo2xKlQJTZILNpygGk8xKGx&#10;HcVOk9yeYQXL0X/6/025n20nbjSE1jsF61UCglztdesaBZ/nt6ctiBDRaey8IwULBdhX93clFtpP&#10;7ki3U2wEl7hQoAITY19IGWpDFsPK9+Q4+/KDxcjn0Eg94MTltpNpkmykxdbxgsGeDobq62m0PIJ0&#10;XNb5dLh+mPm9pW75pnFR6vFhfn0BEWmOfzD86rM6VOx08aPTQXQKNs9JzqiCNNuBYGCbZymIi4Is&#10;3YGsSvn/g+oHAAD//wMAUEsBAi0AFAAGAAgAAAAhALaDOJL+AAAA4QEAABMAAAAAAAAAAAAAAAAA&#10;AAAAAFtDb250ZW50X1R5cGVzXS54bWxQSwECLQAUAAYACAAAACEAOP0h/9YAAACUAQAACwAAAAAA&#10;AAAAAAAAAAAvAQAAX3JlbHMvLnJlbHNQSwECLQAUAAYACAAAACEA7O1k0nUCAAA5BQAADgAAAAAA&#10;AAAAAAAAAAAuAgAAZHJzL2Uyb0RvYy54bWxQSwECLQAUAAYACAAAACEAl64rkd0AAAAJAQAADwAA&#10;AAAAAAAAAAAAAADPBAAAZHJzL2Rvd25yZXYueG1sUEsFBgAAAAAEAAQA8wAAANkFAAAAAA==&#10;" fillcolor="#5b9bd5 [3204]" strokecolor="#1f4d78 [1604]" strokeweight="1pt"/>
                  </w:pict>
                </mc:Fallback>
              </mc:AlternateContent>
            </w:r>
            <w:r>
              <w:t>Disbursement:</w:t>
            </w:r>
          </w:p>
          <w:p w14:paraId="14675C6E" w14:textId="68D94D9C" w:rsidR="0068305B" w:rsidRDefault="00C23DC7" w:rsidP="00C23DC7">
            <w:r>
              <w:t>Total Fee:</w:t>
            </w:r>
          </w:p>
        </w:tc>
      </w:tr>
      <w:tr w:rsidR="0068305B" w14:paraId="2CAAD432" w14:textId="77777777" w:rsidTr="0068305B">
        <w:tc>
          <w:tcPr>
            <w:tcW w:w="9175" w:type="dxa"/>
            <w:shd w:val="clear" w:color="auto" w:fill="DBDBDB" w:themeFill="accent3" w:themeFillTint="66"/>
          </w:tcPr>
          <w:p w14:paraId="42F76E2D" w14:textId="77777777" w:rsidR="0068305B" w:rsidRPr="00B43BD3" w:rsidRDefault="0068305B" w:rsidP="00625BF4">
            <w:pPr>
              <w:rPr>
                <w:b/>
              </w:rPr>
            </w:pPr>
            <w:r>
              <w:rPr>
                <w:b/>
              </w:rPr>
              <w:t>Phase C – Tender Document and Award</w:t>
            </w:r>
          </w:p>
        </w:tc>
      </w:tr>
      <w:tr w:rsidR="0068305B" w14:paraId="2F47ABE9" w14:textId="77777777" w:rsidTr="0068305B">
        <w:tc>
          <w:tcPr>
            <w:tcW w:w="9175" w:type="dxa"/>
          </w:tcPr>
          <w:p w14:paraId="5C941910" w14:textId="77777777" w:rsidR="00C23DC7" w:rsidRDefault="00C23DC7" w:rsidP="00C23DC7">
            <w:r>
              <w:t>Base Fee:</w:t>
            </w:r>
          </w:p>
          <w:p w14:paraId="38926DD4" w14:textId="77777777" w:rsidR="00C23DC7" w:rsidRDefault="00C23DC7" w:rsidP="00C23DC7">
            <w:r>
              <w:rPr>
                <w:noProof/>
              </w:rPr>
              <mc:AlternateContent>
                <mc:Choice Requires="wps">
                  <w:drawing>
                    <wp:anchor distT="0" distB="0" distL="114300" distR="114300" simplePos="0" relativeHeight="251663360" behindDoc="0" locked="0" layoutInCell="1" allowOverlap="1" wp14:anchorId="713C4A41" wp14:editId="30F99EFE">
                      <wp:simplePos x="0" y="0"/>
                      <wp:positionH relativeFrom="column">
                        <wp:posOffset>4004945</wp:posOffset>
                      </wp:positionH>
                      <wp:positionV relativeFrom="paragraph">
                        <wp:posOffset>164465</wp:posOffset>
                      </wp:positionV>
                      <wp:extent cx="15525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552575"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3A35B" id="Rectangle 4" o:spid="_x0000_s1026" style="position:absolute;margin-left:315.35pt;margin-top:12.95pt;width:122.2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BydAIAADkFAAAOAAAAZHJzL2Uyb0RvYy54bWysVMFu2zAMvQ/YPwi6r46DeN2COkXQosOA&#10;oi3aDj2rshQbkESNUuJkXz9KdtyiHXYYloMiiuSj+Pyos/O9NWynMHTgal6ezDhTTkLTuU3Nfzxe&#10;ffrCWYjCNcKAUzU/qMDPVx8/nPV+qebQgmkUMgJxYdn7mrcx+mVRBNkqK8IJeOXIqQGtiGTipmhQ&#10;9IRuTTGfzT4XPWDjEaQKgU4vBydfZXytlYy3WgcVmak53S3mFfP6nNZidSaWGxS+7eR4DfEPt7Ci&#10;c1R0groUUbAtdu+gbCcRAuh4IsEWoHUnVe6Builnb7p5aIVXuRciJ/iJpvD/YOXN7g5Z19R8wZkT&#10;lj7RPZEm3MYotkj09D4sKerB3+FoBdqmXvcabfqnLtg+U3qYKFX7yCQdllU1r04rziT5ytNyUWXO&#10;i5dsjyF+U2BZ2tQcqXpmUuyuQ6SKFHoMISPdZqifd/FgVLqCcfdKUxtUcZ6zs4DUhUG2E/TphZTK&#10;xXJwtaJRw3E1o19qkopMGdnKgAlZd8ZM2CNAEud77AFmjE+pKutvSp797WJD8pSRK4OLU7LtHOCf&#10;AAx1NVYe4o8kDdQklp6hOdBHRhjUH7y86ojraxHinUCSOw0GjXC8pUUb6GsO446zFvDXn85TPKmQ&#10;vJz1ND41Dz+3AhVn5rsjfX4tF4s0b9lYVKdzMvC15/m1x23tBdBnKumx8DJvU3w0x61GsE806etU&#10;lVzCSapdcxnxaFzEYazprZBqvc5hNGNexGv34GUCT6wmLT3unwT6UXCRpHoDx1ETyze6G2JTpoP1&#10;NoLusihfeB35pvnMwhnfkvQAvLZz1MuLt/oNAAD//wMAUEsDBBQABgAIAAAAIQCXriuR3QAAAAkB&#10;AAAPAAAAZHJzL2Rvd25yZXYueG1sTI9BTsMwEEX3SNzBGiR21GlQmjbEqVAlNkgs2nKAaTzEobEd&#10;xU6T3J5hBcvRf/r/TbmfbSduNITWOwXrVQKCXO116xoFn+e3py2IENFp7LwjBQsF2Ff3dyUW2k/u&#10;SLdTbASXuFCgAhNjX0gZakMWw8r35Dj78oPFyOfQSD3gxOW2k2mSbKTF1vGCwZ4OhurrabQ8gnRc&#10;1vl0uH6Y+b2lbvmmcVHq8WF+fQERaY5/MPzqszpU7HTxo9NBdAo2z0nOqII024FgYJtnKYiLgizd&#10;gaxK+f+D6gcAAP//AwBQSwECLQAUAAYACAAAACEAtoM4kv4AAADhAQAAEwAAAAAAAAAAAAAAAAAA&#10;AAAAW0NvbnRlbnRfVHlwZXNdLnhtbFBLAQItABQABgAIAAAAIQA4/SH/1gAAAJQBAAALAAAAAAAA&#10;AAAAAAAAAC8BAABfcmVscy8ucmVsc1BLAQItABQABgAIAAAAIQCC3hBydAIAADkFAAAOAAAAAAAA&#10;AAAAAAAAAC4CAABkcnMvZTJvRG9jLnhtbFBLAQItABQABgAIAAAAIQCXriuR3QAAAAkBAAAPAAAA&#10;AAAAAAAAAAAAAM4EAABkcnMvZG93bnJldi54bWxQSwUGAAAAAAQABADzAAAA2AUAAAAA&#10;" fillcolor="#5b9bd5 [3204]" strokecolor="#1f4d78 [1604]" strokeweight="1pt"/>
                  </w:pict>
                </mc:Fallback>
              </mc:AlternateContent>
            </w:r>
            <w:r>
              <w:t>Disbursement:</w:t>
            </w:r>
          </w:p>
          <w:p w14:paraId="309B5868" w14:textId="648C30E2" w:rsidR="0068305B" w:rsidRDefault="00C23DC7" w:rsidP="00C23DC7">
            <w:r>
              <w:t>Total Fee:</w:t>
            </w:r>
          </w:p>
        </w:tc>
      </w:tr>
      <w:tr w:rsidR="0068305B" w14:paraId="4BBCBC6D" w14:textId="77777777" w:rsidTr="0068305B">
        <w:tc>
          <w:tcPr>
            <w:tcW w:w="9175" w:type="dxa"/>
            <w:shd w:val="clear" w:color="auto" w:fill="DBDBDB" w:themeFill="accent3" w:themeFillTint="66"/>
          </w:tcPr>
          <w:p w14:paraId="2610355C" w14:textId="77777777" w:rsidR="0068305B" w:rsidRPr="00355F0D" w:rsidRDefault="0068305B" w:rsidP="00625BF4">
            <w:pPr>
              <w:rPr>
                <w:b/>
              </w:rPr>
            </w:pPr>
            <w:r>
              <w:rPr>
                <w:b/>
              </w:rPr>
              <w:t>Phase D</w:t>
            </w:r>
            <w:r w:rsidRPr="00355F0D">
              <w:rPr>
                <w:b/>
              </w:rPr>
              <w:t xml:space="preserve"> – Con</w:t>
            </w:r>
            <w:r>
              <w:rPr>
                <w:b/>
              </w:rPr>
              <w:t>tract Administration</w:t>
            </w:r>
          </w:p>
        </w:tc>
      </w:tr>
      <w:tr w:rsidR="0068305B" w14:paraId="783FDAF8" w14:textId="77777777" w:rsidTr="0068305B">
        <w:tc>
          <w:tcPr>
            <w:tcW w:w="9175" w:type="dxa"/>
          </w:tcPr>
          <w:p w14:paraId="3B0D3596" w14:textId="77777777" w:rsidR="00C23DC7" w:rsidRDefault="00C23DC7" w:rsidP="00C23DC7">
            <w:r>
              <w:t>Base Fee:</w:t>
            </w:r>
          </w:p>
          <w:p w14:paraId="04CD9CC1" w14:textId="77777777" w:rsidR="00C23DC7" w:rsidRDefault="00C23DC7" w:rsidP="00C23DC7">
            <w:r>
              <w:rPr>
                <w:noProof/>
              </w:rPr>
              <mc:AlternateContent>
                <mc:Choice Requires="wps">
                  <w:drawing>
                    <wp:anchor distT="0" distB="0" distL="114300" distR="114300" simplePos="0" relativeHeight="251665408" behindDoc="0" locked="0" layoutInCell="1" allowOverlap="1" wp14:anchorId="1B2480CA" wp14:editId="626D9255">
                      <wp:simplePos x="0" y="0"/>
                      <wp:positionH relativeFrom="column">
                        <wp:posOffset>4004945</wp:posOffset>
                      </wp:positionH>
                      <wp:positionV relativeFrom="paragraph">
                        <wp:posOffset>164465</wp:posOffset>
                      </wp:positionV>
                      <wp:extent cx="15525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52575"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928C1" id="Rectangle 5" o:spid="_x0000_s1026" style="position:absolute;margin-left:315.35pt;margin-top:12.95pt;width:122.2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yGdAIAADkFAAAOAAAAZHJzL2Uyb0RvYy54bWysVMFu2zAMvQ/YPwi6r46DeN2COkXQosOA&#10;oi3aDj2rshQbkESNUuJkXz9KdtyiHXYYloMiiuSj+Pyos/O9NWynMHTgal6ezDhTTkLTuU3Nfzxe&#10;ffrCWYjCNcKAUzU/qMDPVx8/nPV+qebQgmkUMgJxYdn7mrcx+mVRBNkqK8IJeOXIqQGtiGTipmhQ&#10;9IRuTTGfzT4XPWDjEaQKgU4vBydfZXytlYy3WgcVmak53S3mFfP6nNZidSaWGxS+7eR4DfEPt7Ci&#10;c1R0groUUbAtdu+gbCcRAuh4IsEWoHUnVe6Builnb7p5aIVXuRciJ/iJpvD/YOXN7g5Z19S84swJ&#10;S5/onkgTbmMUqxI9vQ9Linrwdzhagbap171Gm/6pC7bPlB4mStU+MkmHZVXNq1PCluQrT8tFlTkv&#10;XrI9hvhNgWVpU3Ok6plJsbsOkSpS6DGEjHSboX7exYNR6QrG3StNbVDFec7OAlIXBtlO0KcXUioX&#10;y8HVikYNx9WMfqlJKjJlZCsDJmTdGTNhjwBJnO+xB5gxPqWqrL8pefa3iw3JU0auDC5OybZzgH8C&#10;MNTVWHmIP5I0UJNYeobmQB8ZYVB/8PKqI66vRYh3AknuNBg0wvGWFm2grzmMO85awF9/Ok/xpELy&#10;ctbT+NQ8/NwKVJyZ7470+bVcLNK8ZWNRnc7JwNee59cet7UXQJ+ppMfCy7xN8dEctxrBPtGkr1NV&#10;cgknqXbNZcSjcRGHsaa3Qqr1OofRjHkRr92Dlwk8sZq09Lh/EuhHwUWS6g0cR00s3+huiE2ZDtbb&#10;CLrLonzhdeSb5jMLZ3xL0gPw2s5RLy/e6jcAAAD//wMAUEsDBBQABgAIAAAAIQCXriuR3QAAAAkB&#10;AAAPAAAAZHJzL2Rvd25yZXYueG1sTI9BTsMwEEX3SNzBGiR21GlQmjbEqVAlNkgs2nKAaTzEobEd&#10;xU6T3J5hBcvRf/r/TbmfbSduNITWOwXrVQKCXO116xoFn+e3py2IENFp7LwjBQsF2Ff3dyUW2k/u&#10;SLdTbASXuFCgAhNjX0gZakMWw8r35Dj78oPFyOfQSD3gxOW2k2mSbKTF1vGCwZ4OhurrabQ8gnRc&#10;1vl0uH6Y+b2lbvmmcVHq8WF+fQERaY5/MPzqszpU7HTxo9NBdAo2z0nOqII024FgYJtnKYiLgizd&#10;gaxK+f+D6gcAAP//AwBQSwECLQAUAAYACAAAACEAtoM4kv4AAADhAQAAEwAAAAAAAAAAAAAAAAAA&#10;AAAAW0NvbnRlbnRfVHlwZXNdLnhtbFBLAQItABQABgAIAAAAIQA4/SH/1gAAAJQBAAALAAAAAAAA&#10;AAAAAAAAAC8BAABfcmVscy8ucmVsc1BLAQItABQABgAIAAAAIQANYFyGdAIAADkFAAAOAAAAAAAA&#10;AAAAAAAAAC4CAABkcnMvZTJvRG9jLnhtbFBLAQItABQABgAIAAAAIQCXriuR3QAAAAkBAAAPAAAA&#10;AAAAAAAAAAAAAM4EAABkcnMvZG93bnJldi54bWxQSwUGAAAAAAQABADzAAAA2AUAAAAA&#10;" fillcolor="#5b9bd5 [3204]" strokecolor="#1f4d78 [1604]" strokeweight="1pt"/>
                  </w:pict>
                </mc:Fallback>
              </mc:AlternateContent>
            </w:r>
            <w:r>
              <w:t>Disbursement:</w:t>
            </w:r>
          </w:p>
          <w:p w14:paraId="229586FA" w14:textId="5F0342BF" w:rsidR="0068305B" w:rsidRDefault="00C23DC7" w:rsidP="00C23DC7">
            <w:r>
              <w:t>Total Fee:</w:t>
            </w:r>
          </w:p>
        </w:tc>
      </w:tr>
      <w:tr w:rsidR="0068305B" w14:paraId="0C0F7B07" w14:textId="77777777" w:rsidTr="0068305B">
        <w:tc>
          <w:tcPr>
            <w:tcW w:w="9175" w:type="dxa"/>
          </w:tcPr>
          <w:p w14:paraId="44C06404" w14:textId="3E0F817C" w:rsidR="0068305B" w:rsidRDefault="0068305B" w:rsidP="00625BF4"/>
        </w:tc>
      </w:tr>
      <w:tr w:rsidR="0068305B" w14:paraId="7D47D176" w14:textId="77777777" w:rsidTr="00591826">
        <w:trPr>
          <w:trHeight w:val="413"/>
        </w:trPr>
        <w:tc>
          <w:tcPr>
            <w:tcW w:w="9175" w:type="dxa"/>
            <w:shd w:val="clear" w:color="auto" w:fill="BFBFBF" w:themeFill="background1" w:themeFillShade="BF"/>
          </w:tcPr>
          <w:p w14:paraId="48EF81C0" w14:textId="0F54F7FD" w:rsidR="0068305B" w:rsidRPr="00C23DC7" w:rsidRDefault="00C23DC7" w:rsidP="00625BF4">
            <w:pPr>
              <w:rPr>
                <w:b/>
              </w:rPr>
            </w:pPr>
            <w:r w:rsidRPr="00C23DC7">
              <w:rPr>
                <w:b/>
                <w:noProof/>
              </w:rPr>
              <mc:AlternateContent>
                <mc:Choice Requires="wps">
                  <w:drawing>
                    <wp:anchor distT="0" distB="0" distL="114300" distR="114300" simplePos="0" relativeHeight="251667456" behindDoc="0" locked="0" layoutInCell="1" allowOverlap="1" wp14:anchorId="0CF7741C" wp14:editId="5A054AF7">
                      <wp:simplePos x="0" y="0"/>
                      <wp:positionH relativeFrom="column">
                        <wp:posOffset>4013200</wp:posOffset>
                      </wp:positionH>
                      <wp:positionV relativeFrom="paragraph">
                        <wp:posOffset>52070</wp:posOffset>
                      </wp:positionV>
                      <wp:extent cx="15525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552575"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C4034" id="Rectangle 6" o:spid="_x0000_s1026" style="position:absolute;margin-left:316pt;margin-top:4.1pt;width:122.2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hBdQIAADkFAAAOAAAAZHJzL2Uyb0RvYy54bWysVMFu2zAMvQ/YPwi6L46DuN2COkWQosOA&#10;oi2aDj2rshQbkEWNUuJkXz9KdtyiLXYYloMiiuSj+Pyoi8tDa9heoW/AljyfTDlTVkLV2G3Jfz5e&#10;f/nKmQ/CVsKAVSU/Ks8vl58/XXRuoWZQg6kUMgKxftG5ktchuEWWeVmrVvgJOGXJqQFbEcjEbVah&#10;6Ai9NdlsOj3LOsDKIUjlPZ1e9U6+TPhaKxnutPYqMFNyultIK6b1Oa7Z8kIstihc3cjhGuIfbtGK&#10;xlLREepKBMF22LyDahuJ4EGHiYQ2A60bqVIP1E0+fdPNphZOpV6IHO9Gmvz/g5W3+3tkTVXyM86s&#10;aOkTPRBpwm6NYmeRns75BUVt3D0Olqdt7PWgsY3/1AU7JEqPI6XqEJikw7woZsV5wZkkX36ez4vE&#10;efaS7dCH7wpaFjclR6qemBT7Gx+oIoWeQsiIt+nrp104GhWvYOyD0tQGVZyl7CQgtTbI9oI+vZBS&#10;2ZD3rlpUqj8upvSLTVKRMSNZCTAi68aYEXsAiOJ8j93DDPExVSX9jcnTv12sTx4zUmWwYUxuGwv4&#10;EYChrobKffyJpJ6ayNIzVEf6yAi9+r2T1w1xfSN8uBdIcqfBoBEOd7RoA13JYdhxVgP+/ug8xpMK&#10;yctZR+NTcv9rJ1BxZn5Y0ue3fD6P85aMeXE+IwNfe55fe+yuXQN9ppweCyfTNsYHc9pqhPaJJn0V&#10;q5JLWEm1Sy4Dnox16Mea3gqpVqsURjPmRLixGycjeGQ1aunx8CTQDYILJNVbOI2aWLzRXR8bMy2s&#10;dgF0k0T5wuvAN81nEs7wlsQH4LWdol5evOUfAAAA//8DAFBLAwQUAAYACAAAACEAnnFfmdwAAAAI&#10;AQAADwAAAGRycy9kb3ducmV2LnhtbEyPwW6DMBBE75X6D9ZW6q0xIQpBBBNVkXqp1EPSfsAGbzEJ&#10;thE2Af6+21N7HM1o5k15mG0n7jSE1jsF61UCglztdesaBV+fby85iBDRaey8IwULBThUjw8lFtpP&#10;7kT3c2wEl7hQoAITY19IGWpDFsPK9+TY+/aDxchyaKQecOJy28k0STJpsXW8YLCno6H6dh4tjyCd&#10;lvVuOt4+zPzeUrdcaVyUen6aX/cgIs3xLwy/+IwOFTNd/Oh0EJ2CbJPyl6ggT0Gwn++yLYiLgs02&#10;BVmV8v+B6gcAAP//AwBQSwECLQAUAAYACAAAACEAtoM4kv4AAADhAQAAEwAAAAAAAAAAAAAAAAAA&#10;AAAAW0NvbnRlbnRfVHlwZXNdLnhtbFBLAQItABQABgAIAAAAIQA4/SH/1gAAAJQBAAALAAAAAAAA&#10;AAAAAAAAAC8BAABfcmVscy8ucmVsc1BLAQItABQABgAIAAAAIQDdpfhBdQIAADkFAAAOAAAAAAAA&#10;AAAAAAAAAC4CAABkcnMvZTJvRG9jLnhtbFBLAQItABQABgAIAAAAIQCecV+Z3AAAAAgBAAAPAAAA&#10;AAAAAAAAAAAAAM8EAABkcnMvZG93bnJldi54bWxQSwUGAAAAAAQABADzAAAA2AUAAAAA&#10;" fillcolor="#5b9bd5 [3204]" strokecolor="#1f4d78 [1604]" strokeweight="1pt"/>
                  </w:pict>
                </mc:Fallback>
              </mc:AlternateContent>
            </w:r>
            <w:r w:rsidRPr="00C23DC7">
              <w:rPr>
                <w:b/>
              </w:rPr>
              <w:t>Grand Total:</w:t>
            </w:r>
            <w:r w:rsidRPr="00C23DC7">
              <w:rPr>
                <w:b/>
                <w:noProof/>
              </w:rPr>
              <w:t xml:space="preserve"> </w:t>
            </w:r>
          </w:p>
        </w:tc>
      </w:tr>
    </w:tbl>
    <w:p w14:paraId="580865FF" w14:textId="4552B76E" w:rsidR="003B7809" w:rsidRDefault="003B7809" w:rsidP="00BD036C">
      <w:pPr>
        <w:rPr>
          <w:rFonts w:ascii="Verdana" w:hAnsi="Verdana"/>
        </w:rPr>
      </w:pPr>
    </w:p>
    <w:p w14:paraId="067A840F" w14:textId="6CFB2FDD" w:rsidR="004C2E36" w:rsidRDefault="004C2E36" w:rsidP="004C2E36">
      <w:pPr>
        <w:rPr>
          <w:rFonts w:ascii="Verdana" w:hAnsi="Verdana"/>
        </w:rPr>
      </w:pPr>
      <w:r>
        <w:rPr>
          <w:rFonts w:ascii="Verdana" w:hAnsi="Verdana"/>
        </w:rPr>
        <w:t xml:space="preserve">Approval from City of Guelph is required to transit to next phase and is contingent with budget approval. </w:t>
      </w:r>
    </w:p>
    <w:p w14:paraId="01D39434" w14:textId="378F3688" w:rsidR="005F50E3" w:rsidRPr="00BD036C" w:rsidRDefault="00DC23EC" w:rsidP="005F50E3">
      <w:pPr>
        <w:pStyle w:val="Heading2"/>
        <w:numPr>
          <w:ilvl w:val="0"/>
          <w:numId w:val="0"/>
        </w:numPr>
        <w:rPr>
          <w:rFonts w:ascii="Verdana" w:hAnsi="Verdana"/>
        </w:rPr>
      </w:pPr>
      <w:r>
        <w:rPr>
          <w:rFonts w:ascii="Verdana" w:hAnsi="Verdana"/>
        </w:rPr>
        <w:t>13</w:t>
      </w:r>
      <w:r w:rsidR="005F50E3">
        <w:rPr>
          <w:rFonts w:ascii="Verdana" w:hAnsi="Verdana"/>
        </w:rPr>
        <w:t xml:space="preserve">.0 WoRK </w:t>
      </w:r>
      <w:r w:rsidR="005F50E3" w:rsidRPr="00BD036C">
        <w:rPr>
          <w:rFonts w:ascii="Verdana" w:hAnsi="Verdana"/>
        </w:rPr>
        <w:t>s</w:t>
      </w:r>
      <w:r w:rsidR="005F50E3">
        <w:rPr>
          <w:rFonts w:ascii="Verdana" w:hAnsi="Verdana"/>
        </w:rPr>
        <w:t>ITE COM</w:t>
      </w:r>
      <w:r w:rsidR="00787154">
        <w:rPr>
          <w:rFonts w:ascii="Verdana" w:hAnsi="Verdana"/>
        </w:rPr>
        <w:t>P</w:t>
      </w:r>
      <w:r w:rsidR="005F50E3">
        <w:rPr>
          <w:rFonts w:ascii="Verdana" w:hAnsi="Verdana"/>
        </w:rPr>
        <w:t>LIANCE</w:t>
      </w:r>
    </w:p>
    <w:p w14:paraId="25105555" w14:textId="687F65CC" w:rsidR="005F50E3" w:rsidRDefault="005F50E3" w:rsidP="003D104C">
      <w:pPr>
        <w:jc w:val="both"/>
        <w:rPr>
          <w:rFonts w:ascii="Verdana" w:hAnsi="Verdana"/>
        </w:rPr>
      </w:pPr>
      <w:r>
        <w:rPr>
          <w:rFonts w:ascii="Verdana" w:hAnsi="Verdana"/>
        </w:rPr>
        <w:t>The consultant and contractor must ensure Environment Compliance Approval ECA and Safety Compliance as per Ministry of the Environment Conservation and Parks, Ontario Occupational Health and Safety ACT and Regulations Green Book 20</w:t>
      </w:r>
      <w:r w:rsidR="003D104C">
        <w:rPr>
          <w:rFonts w:ascii="Verdana" w:hAnsi="Verdana"/>
        </w:rPr>
        <w:t>19-</w:t>
      </w:r>
      <w:r>
        <w:rPr>
          <w:rFonts w:ascii="Verdana" w:hAnsi="Verdana"/>
        </w:rPr>
        <w:t>20</w:t>
      </w:r>
      <w:r w:rsidR="003D104C">
        <w:rPr>
          <w:rFonts w:ascii="Verdana" w:hAnsi="Verdana"/>
        </w:rPr>
        <w:t>(Latest available)</w:t>
      </w:r>
      <w:r>
        <w:rPr>
          <w:rFonts w:ascii="Verdana" w:hAnsi="Verdana"/>
        </w:rPr>
        <w:t xml:space="preserve"> for all the staff members that work on the project.</w:t>
      </w:r>
    </w:p>
    <w:p w14:paraId="1C4F981F" w14:textId="4A636D87" w:rsidR="005F50E3" w:rsidRDefault="005F50E3" w:rsidP="003D104C">
      <w:pPr>
        <w:jc w:val="both"/>
        <w:rPr>
          <w:rFonts w:ascii="Verdana" w:hAnsi="Verdana"/>
        </w:rPr>
      </w:pPr>
      <w:r>
        <w:rPr>
          <w:rFonts w:ascii="Verdana" w:hAnsi="Verdana"/>
        </w:rPr>
        <w:t>Relevant Staff member are available at WRIC and need to be engaged in advance to get the pre-site access training for ECA</w:t>
      </w:r>
      <w:r w:rsidR="008060FC">
        <w:rPr>
          <w:rFonts w:ascii="Verdana" w:hAnsi="Verdana"/>
        </w:rPr>
        <w:t>,</w:t>
      </w:r>
      <w:r>
        <w:rPr>
          <w:rFonts w:ascii="Verdana" w:hAnsi="Verdana"/>
        </w:rPr>
        <w:t xml:space="preserve"> </w:t>
      </w:r>
      <w:r w:rsidR="008060FC">
        <w:rPr>
          <w:rFonts w:ascii="Verdana" w:hAnsi="Verdana"/>
        </w:rPr>
        <w:t xml:space="preserve">Health </w:t>
      </w:r>
      <w:r>
        <w:rPr>
          <w:rFonts w:ascii="Verdana" w:hAnsi="Verdana"/>
        </w:rPr>
        <w:t>and Safety as per the WRIC yard operational requirement.</w:t>
      </w:r>
    </w:p>
    <w:p w14:paraId="41D78110" w14:textId="7E007C75" w:rsidR="003D104C" w:rsidRPr="003D104C" w:rsidRDefault="003D104C" w:rsidP="003D104C">
      <w:pPr>
        <w:pStyle w:val="LH-letterbody"/>
        <w:jc w:val="both"/>
        <w:rPr>
          <w:rFonts w:ascii="Verdana" w:hAnsi="Verdana" w:cs="Calibri"/>
          <w:lang w:val="en-CA"/>
        </w:rPr>
      </w:pPr>
      <w:r w:rsidRPr="003D104C">
        <w:rPr>
          <w:rFonts w:ascii="Verdana" w:hAnsi="Verdana" w:cs="Calibri"/>
          <w:lang w:val="en-CA"/>
        </w:rPr>
        <w:t xml:space="preserve">The City of Guelph has implemented a comprehensive program to manage the safety of </w:t>
      </w:r>
      <w:r>
        <w:rPr>
          <w:rFonts w:ascii="Verdana" w:hAnsi="Verdana" w:cs="Calibri"/>
          <w:lang w:val="en-CA"/>
        </w:rPr>
        <w:t xml:space="preserve">consultants and </w:t>
      </w:r>
      <w:r w:rsidRPr="003D104C">
        <w:rPr>
          <w:rFonts w:ascii="Verdana" w:hAnsi="Verdana" w:cs="Calibri"/>
          <w:lang w:val="en-CA"/>
        </w:rPr>
        <w:t xml:space="preserve">contractors working for, or on behalf of the corporation. The </w:t>
      </w:r>
      <w:r w:rsidRPr="003D104C">
        <w:rPr>
          <w:rFonts w:ascii="Verdana" w:hAnsi="Verdana" w:cs="Calibri"/>
          <w:lang w:val="en-CA"/>
        </w:rPr>
        <w:lastRenderedPageBreak/>
        <w:t>program and forms required can be accessed at the following City address: </w:t>
      </w:r>
      <w:hyperlink r:id="rId11" w:history="1">
        <w:r w:rsidRPr="003D104C">
          <w:rPr>
            <w:rStyle w:val="Hyperlink"/>
            <w:rFonts w:ascii="Verdana" w:hAnsi="Verdana" w:cs="Calibri"/>
            <w:lang w:val="en-CA"/>
          </w:rPr>
          <w:t>https://guelph.ca/city-hall/by-laws-and-policies-2/contractor-safety-management-program/</w:t>
        </w:r>
      </w:hyperlink>
    </w:p>
    <w:p w14:paraId="367B8418" w14:textId="77777777" w:rsidR="001253BE" w:rsidRDefault="001253BE" w:rsidP="003D104C">
      <w:pPr>
        <w:jc w:val="both"/>
        <w:rPr>
          <w:rFonts w:ascii="Verdana" w:hAnsi="Verdana"/>
        </w:rPr>
      </w:pPr>
    </w:p>
    <w:p w14:paraId="46CE53BA" w14:textId="692DF070" w:rsidR="000852B7" w:rsidRDefault="005F50E3" w:rsidP="003D104C">
      <w:pPr>
        <w:jc w:val="both"/>
        <w:rPr>
          <w:rFonts w:ascii="Verdana" w:hAnsi="Verdana"/>
        </w:rPr>
      </w:pPr>
      <w:r>
        <w:rPr>
          <w:rFonts w:ascii="Verdana" w:hAnsi="Verdana"/>
        </w:rPr>
        <w:t>All incidents need to</w:t>
      </w:r>
      <w:r w:rsidR="00DC23EC">
        <w:rPr>
          <w:rFonts w:ascii="Verdana" w:hAnsi="Verdana"/>
        </w:rPr>
        <w:t xml:space="preserve"> be</w:t>
      </w:r>
      <w:r>
        <w:rPr>
          <w:rFonts w:ascii="Verdana" w:hAnsi="Verdana"/>
        </w:rPr>
        <w:t xml:space="preserve"> reported as per standard guidelines advised by the related </w:t>
      </w:r>
      <w:r w:rsidR="00DC23EC">
        <w:rPr>
          <w:rFonts w:ascii="Verdana" w:hAnsi="Verdana"/>
        </w:rPr>
        <w:t xml:space="preserve">compliance. </w:t>
      </w:r>
      <w:r w:rsidR="003D2273">
        <w:rPr>
          <w:rFonts w:ascii="Verdana" w:hAnsi="Verdana"/>
        </w:rPr>
        <w:t>Failure to comply may lead to fine and legal action by the concerned authority.</w:t>
      </w:r>
    </w:p>
    <w:p w14:paraId="226DF046" w14:textId="77777777" w:rsidR="003D37D1" w:rsidRDefault="003D37D1" w:rsidP="003D104C">
      <w:pPr>
        <w:jc w:val="both"/>
        <w:rPr>
          <w:rFonts w:ascii="Verdana" w:hAnsi="Verdana"/>
        </w:rPr>
      </w:pPr>
    </w:p>
    <w:p w14:paraId="13AE8559" w14:textId="18600F03" w:rsidR="00103E6B" w:rsidRPr="00BD036C" w:rsidRDefault="00103E6B" w:rsidP="00103E6B">
      <w:pPr>
        <w:pStyle w:val="Heading2"/>
        <w:numPr>
          <w:ilvl w:val="0"/>
          <w:numId w:val="0"/>
        </w:numPr>
        <w:rPr>
          <w:rFonts w:ascii="Verdana" w:hAnsi="Verdana"/>
        </w:rPr>
      </w:pPr>
      <w:r>
        <w:rPr>
          <w:rFonts w:ascii="Verdana" w:hAnsi="Verdana"/>
        </w:rPr>
        <w:t>14.0 PROJECT EXCLUSIONS</w:t>
      </w:r>
    </w:p>
    <w:p w14:paraId="202C4BA7" w14:textId="2BDEC6CF" w:rsidR="003D2273" w:rsidRDefault="00103E6B" w:rsidP="001040AC">
      <w:pPr>
        <w:jc w:val="both"/>
        <w:rPr>
          <w:rFonts w:ascii="Verdana" w:hAnsi="Verdana"/>
        </w:rPr>
      </w:pPr>
      <w:r>
        <w:rPr>
          <w:rFonts w:ascii="Verdana" w:hAnsi="Verdana"/>
        </w:rPr>
        <w:t>The consultant will design the office furniture arrangement</w:t>
      </w:r>
      <w:r w:rsidR="00A23AE5">
        <w:rPr>
          <w:rFonts w:ascii="Verdana" w:hAnsi="Verdana"/>
        </w:rPr>
        <w:t xml:space="preserve"> based on the template for Asset Management Document</w:t>
      </w:r>
      <w:r w:rsidR="00DF35B3">
        <w:rPr>
          <w:rFonts w:ascii="Verdana" w:hAnsi="Verdana"/>
        </w:rPr>
        <w:t xml:space="preserve"> (to meet the corporate furniture standards specified for the City) </w:t>
      </w:r>
      <w:r w:rsidR="00A23AE5">
        <w:rPr>
          <w:rFonts w:ascii="Verdana" w:hAnsi="Verdana"/>
        </w:rPr>
        <w:t>to be provided by the City for</w:t>
      </w:r>
      <w:r>
        <w:rPr>
          <w:rFonts w:ascii="Verdana" w:hAnsi="Verdana"/>
        </w:rPr>
        <w:t xml:space="preserve"> office equipment arrangement and IT needs</w:t>
      </w:r>
      <w:r w:rsidR="00A23AE5">
        <w:rPr>
          <w:rFonts w:ascii="Verdana" w:hAnsi="Verdana"/>
        </w:rPr>
        <w:t>.</w:t>
      </w:r>
      <w:r>
        <w:rPr>
          <w:rFonts w:ascii="Verdana" w:hAnsi="Verdana"/>
        </w:rPr>
        <w:t xml:space="preserve"> </w:t>
      </w:r>
      <w:r w:rsidR="00A23AE5">
        <w:rPr>
          <w:rFonts w:ascii="Verdana" w:hAnsi="Verdana"/>
        </w:rPr>
        <w:t>Office f</w:t>
      </w:r>
      <w:r>
        <w:rPr>
          <w:rFonts w:ascii="Verdana" w:hAnsi="Verdana"/>
        </w:rPr>
        <w:t xml:space="preserve">urniture, </w:t>
      </w:r>
      <w:r w:rsidR="00A23AE5">
        <w:rPr>
          <w:rFonts w:ascii="Verdana" w:hAnsi="Verdana"/>
        </w:rPr>
        <w:t xml:space="preserve">office </w:t>
      </w:r>
      <w:r>
        <w:rPr>
          <w:rFonts w:ascii="Verdana" w:hAnsi="Verdana"/>
        </w:rPr>
        <w:t>equipment and IT equipment will be considered excluded from the scope of work. However IT infrastructure is considered to be included in the project which implies the port locations</w:t>
      </w:r>
      <w:r w:rsidR="00A23AE5">
        <w:rPr>
          <w:rFonts w:ascii="Verdana" w:hAnsi="Verdana"/>
        </w:rPr>
        <w:t>, sockets</w:t>
      </w:r>
      <w:r>
        <w:rPr>
          <w:rFonts w:ascii="Verdana" w:hAnsi="Verdana"/>
        </w:rPr>
        <w:t xml:space="preserve"> and conduit requirements with pull wire/ropes.</w:t>
      </w:r>
    </w:p>
    <w:p w14:paraId="00C8B08F" w14:textId="77777777" w:rsidR="0042656B" w:rsidRDefault="0042656B" w:rsidP="000852B7">
      <w:pPr>
        <w:pStyle w:val="Heading2"/>
        <w:numPr>
          <w:ilvl w:val="0"/>
          <w:numId w:val="0"/>
        </w:numPr>
        <w:jc w:val="center"/>
        <w:rPr>
          <w:rFonts w:ascii="Verdana" w:hAnsi="Verdana"/>
        </w:rPr>
      </w:pPr>
    </w:p>
    <w:p w14:paraId="73D9F104" w14:textId="77777777" w:rsidR="0042656B" w:rsidRDefault="0042656B" w:rsidP="000852B7">
      <w:pPr>
        <w:pStyle w:val="Heading2"/>
        <w:numPr>
          <w:ilvl w:val="0"/>
          <w:numId w:val="0"/>
        </w:numPr>
        <w:jc w:val="center"/>
        <w:rPr>
          <w:rFonts w:ascii="Verdana" w:hAnsi="Verdana"/>
        </w:rPr>
      </w:pPr>
    </w:p>
    <w:p w14:paraId="12B76B26" w14:textId="6EA610A8" w:rsidR="000852B7" w:rsidRPr="00BD036C" w:rsidRDefault="000852B7" w:rsidP="000852B7">
      <w:pPr>
        <w:pStyle w:val="Heading2"/>
        <w:numPr>
          <w:ilvl w:val="0"/>
          <w:numId w:val="0"/>
        </w:numPr>
        <w:jc w:val="center"/>
        <w:rPr>
          <w:rFonts w:ascii="Verdana" w:hAnsi="Verdana"/>
        </w:rPr>
      </w:pPr>
      <w:r>
        <w:rPr>
          <w:rFonts w:ascii="Verdana" w:hAnsi="Verdana"/>
        </w:rPr>
        <w:t>APPENDIX A</w:t>
      </w:r>
    </w:p>
    <w:p w14:paraId="5156E93D" w14:textId="6C048403" w:rsidR="000852B7" w:rsidRPr="000852B7" w:rsidRDefault="000852B7" w:rsidP="00BD036C">
      <w:pPr>
        <w:jc w:val="both"/>
        <w:rPr>
          <w:rFonts w:ascii="Verdana" w:hAnsi="Verdana"/>
        </w:rPr>
      </w:pPr>
      <w:r w:rsidRPr="000852B7">
        <w:rPr>
          <w:rFonts w:ascii="Verdana" w:hAnsi="Verdana"/>
        </w:rPr>
        <w:t xml:space="preserve">Attached documents </w:t>
      </w:r>
    </w:p>
    <w:p w14:paraId="6780D69A" w14:textId="5C684223" w:rsidR="000852B7" w:rsidRDefault="00B82D9A" w:rsidP="000852B7">
      <w:pPr>
        <w:pStyle w:val="ListParagraph"/>
        <w:numPr>
          <w:ilvl w:val="0"/>
          <w:numId w:val="1"/>
        </w:numPr>
        <w:jc w:val="both"/>
        <w:rPr>
          <w:rFonts w:ascii="Verdana" w:hAnsi="Verdana" w:cs="Arial"/>
          <w:sz w:val="22"/>
          <w:szCs w:val="22"/>
          <w:lang w:val="en-CA"/>
        </w:rPr>
      </w:pPr>
      <w:r>
        <w:rPr>
          <w:rFonts w:ascii="Verdana" w:hAnsi="Verdana" w:cs="Arial"/>
          <w:sz w:val="22"/>
          <w:szCs w:val="22"/>
          <w:lang w:val="en-CA"/>
        </w:rPr>
        <w:t>Facilities Needs Assessment and Master Plan for the Guelph Solid Waste Resources at 110 Dunlop Drive by Stirling Rothesay Consulting Inc. on August 10, 2018</w:t>
      </w:r>
      <w:r w:rsidR="000852B7">
        <w:rPr>
          <w:rFonts w:ascii="Verdana" w:hAnsi="Verdana" w:cs="Arial"/>
          <w:sz w:val="22"/>
          <w:szCs w:val="22"/>
          <w:lang w:val="en-CA"/>
        </w:rPr>
        <w:t>.</w:t>
      </w:r>
    </w:p>
    <w:p w14:paraId="2AE80997" w14:textId="37FBF974" w:rsidR="003920DF" w:rsidRDefault="003920DF" w:rsidP="003920DF">
      <w:pPr>
        <w:pStyle w:val="ListParagraph"/>
        <w:jc w:val="both"/>
        <w:rPr>
          <w:rFonts w:ascii="Verdana" w:hAnsi="Verdana" w:cs="Arial"/>
          <w:sz w:val="22"/>
          <w:szCs w:val="22"/>
          <w:lang w:val="en-CA"/>
        </w:rPr>
      </w:pPr>
      <w:r>
        <w:rPr>
          <w:rFonts w:ascii="Verdana" w:hAnsi="Verdana" w:cs="Arial"/>
          <w:sz w:val="22"/>
          <w:szCs w:val="22"/>
          <w:lang w:val="en-CA"/>
        </w:rPr>
        <w:t>Relevant portion only.</w:t>
      </w:r>
    </w:p>
    <w:p w14:paraId="4C9A714E" w14:textId="2DF766B1" w:rsidR="00537832" w:rsidRDefault="00537832" w:rsidP="00537832">
      <w:pPr>
        <w:jc w:val="both"/>
        <w:rPr>
          <w:rFonts w:ascii="Verdana" w:hAnsi="Verdana" w:cs="Arial"/>
          <w:lang w:val="en-CA"/>
        </w:rPr>
      </w:pPr>
    </w:p>
    <w:p w14:paraId="75F9F955" w14:textId="0470F095" w:rsidR="000852B7" w:rsidRPr="002229B4" w:rsidRDefault="00537832" w:rsidP="00514A99">
      <w:pPr>
        <w:pStyle w:val="ListParagraph"/>
        <w:numPr>
          <w:ilvl w:val="0"/>
          <w:numId w:val="37"/>
        </w:numPr>
        <w:jc w:val="both"/>
        <w:rPr>
          <w:rFonts w:ascii="Verdana" w:hAnsi="Verdana"/>
          <w:sz w:val="18"/>
          <w:szCs w:val="18"/>
        </w:rPr>
      </w:pPr>
      <w:r w:rsidRPr="002229B4">
        <w:rPr>
          <w:rFonts w:ascii="Verdana" w:hAnsi="Verdana" w:cs="Arial"/>
          <w:sz w:val="22"/>
          <w:szCs w:val="22"/>
          <w:lang w:val="en-CA"/>
        </w:rPr>
        <w:t>Schematic Work Site Drawing</w:t>
      </w:r>
      <w:bookmarkStart w:id="4" w:name="_GoBack"/>
      <w:bookmarkEnd w:id="4"/>
    </w:p>
    <w:p w14:paraId="5F12AEF4" w14:textId="5F71E6CE" w:rsidR="000852B7" w:rsidRDefault="000852B7" w:rsidP="00BD036C">
      <w:pPr>
        <w:jc w:val="both"/>
        <w:rPr>
          <w:rFonts w:ascii="Verdana" w:hAnsi="Verdana"/>
          <w:sz w:val="18"/>
          <w:szCs w:val="18"/>
        </w:rPr>
      </w:pPr>
    </w:p>
    <w:p w14:paraId="2FB05450" w14:textId="22B7BAF2" w:rsidR="000852B7" w:rsidRDefault="000852B7" w:rsidP="00BD036C">
      <w:pPr>
        <w:jc w:val="both"/>
        <w:rPr>
          <w:rFonts w:ascii="Verdana" w:hAnsi="Verdana"/>
          <w:sz w:val="18"/>
          <w:szCs w:val="18"/>
        </w:rPr>
      </w:pPr>
    </w:p>
    <w:p w14:paraId="7D8B9F44" w14:textId="08271A11" w:rsidR="000852B7" w:rsidRDefault="000852B7" w:rsidP="00BD036C">
      <w:pPr>
        <w:jc w:val="both"/>
        <w:rPr>
          <w:rFonts w:ascii="Verdana" w:hAnsi="Verdana"/>
          <w:sz w:val="18"/>
          <w:szCs w:val="18"/>
        </w:rPr>
      </w:pPr>
    </w:p>
    <w:p w14:paraId="10FCF387" w14:textId="57426E57" w:rsidR="000852B7" w:rsidRDefault="000852B7" w:rsidP="00BD036C">
      <w:pPr>
        <w:jc w:val="both"/>
        <w:rPr>
          <w:rFonts w:ascii="Verdana" w:hAnsi="Verdana"/>
          <w:sz w:val="18"/>
          <w:szCs w:val="18"/>
        </w:rPr>
      </w:pPr>
    </w:p>
    <w:p w14:paraId="2A8FD27A" w14:textId="75278F89" w:rsidR="000852B7" w:rsidRDefault="000852B7" w:rsidP="00BD036C">
      <w:pPr>
        <w:jc w:val="both"/>
        <w:rPr>
          <w:rFonts w:ascii="Verdana" w:hAnsi="Verdana"/>
          <w:sz w:val="18"/>
          <w:szCs w:val="18"/>
        </w:rPr>
      </w:pPr>
    </w:p>
    <w:p w14:paraId="09BA6326" w14:textId="71D8FA54" w:rsidR="000852B7" w:rsidRDefault="000852B7" w:rsidP="00BD036C">
      <w:pPr>
        <w:jc w:val="both"/>
        <w:rPr>
          <w:rFonts w:ascii="Verdana" w:hAnsi="Verdana"/>
          <w:sz w:val="18"/>
          <w:szCs w:val="18"/>
        </w:rPr>
      </w:pPr>
    </w:p>
    <w:p w14:paraId="2C08693E" w14:textId="6E51C92D" w:rsidR="000852B7" w:rsidRDefault="000852B7" w:rsidP="00BD036C">
      <w:pPr>
        <w:jc w:val="both"/>
        <w:rPr>
          <w:rFonts w:ascii="Verdana" w:hAnsi="Verdana"/>
          <w:sz w:val="18"/>
          <w:szCs w:val="18"/>
        </w:rPr>
      </w:pPr>
    </w:p>
    <w:p w14:paraId="529FAF05" w14:textId="040F56B0" w:rsidR="000852B7" w:rsidRDefault="000852B7" w:rsidP="00BD036C">
      <w:pPr>
        <w:jc w:val="both"/>
        <w:rPr>
          <w:rFonts w:ascii="Verdana" w:hAnsi="Verdana"/>
          <w:sz w:val="18"/>
          <w:szCs w:val="18"/>
        </w:rPr>
      </w:pPr>
    </w:p>
    <w:p w14:paraId="5B7D4799" w14:textId="339B2494" w:rsidR="000852B7" w:rsidRDefault="000852B7" w:rsidP="00BD036C">
      <w:pPr>
        <w:jc w:val="both"/>
        <w:rPr>
          <w:rFonts w:ascii="Verdana" w:hAnsi="Verdana"/>
          <w:sz w:val="18"/>
          <w:szCs w:val="18"/>
        </w:rPr>
      </w:pPr>
    </w:p>
    <w:p w14:paraId="61D6FE88" w14:textId="77777777" w:rsidR="000852B7" w:rsidRPr="00BD036C" w:rsidRDefault="000852B7" w:rsidP="00BD036C">
      <w:pPr>
        <w:jc w:val="both"/>
        <w:rPr>
          <w:rFonts w:ascii="Verdana" w:hAnsi="Verdana" w:cs="Arial"/>
        </w:rPr>
      </w:pPr>
    </w:p>
    <w:sectPr w:rsidR="000852B7" w:rsidRPr="00BD036C">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DC49F" w14:textId="77777777" w:rsidR="00112F40" w:rsidRDefault="00112F40" w:rsidP="00900098">
      <w:pPr>
        <w:spacing w:after="0" w:line="240" w:lineRule="auto"/>
      </w:pPr>
      <w:r>
        <w:separator/>
      </w:r>
    </w:p>
  </w:endnote>
  <w:endnote w:type="continuationSeparator" w:id="0">
    <w:p w14:paraId="03E290D9" w14:textId="77777777" w:rsidR="00112F40" w:rsidRDefault="00112F40" w:rsidP="0090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015130"/>
      <w:docPartObj>
        <w:docPartGallery w:val="Page Numbers (Bottom of Page)"/>
        <w:docPartUnique/>
      </w:docPartObj>
    </w:sdtPr>
    <w:sdtEndPr>
      <w:rPr>
        <w:color w:val="7F7F7F" w:themeColor="background1" w:themeShade="7F"/>
        <w:spacing w:val="60"/>
      </w:rPr>
    </w:sdtEndPr>
    <w:sdtContent>
      <w:p w14:paraId="06E55AD9" w14:textId="2DB1A279" w:rsidR="00112F40" w:rsidRDefault="00112F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229B4">
          <w:rPr>
            <w:noProof/>
          </w:rPr>
          <w:t>14</w:t>
        </w:r>
        <w:r>
          <w:rPr>
            <w:noProof/>
          </w:rPr>
          <w:fldChar w:fldCharType="end"/>
        </w:r>
        <w:r>
          <w:t xml:space="preserve"> | </w:t>
        </w:r>
        <w:r>
          <w:rPr>
            <w:color w:val="7F7F7F" w:themeColor="background1" w:themeShade="7F"/>
            <w:spacing w:val="60"/>
          </w:rPr>
          <w:t>Page</w:t>
        </w:r>
      </w:p>
    </w:sdtContent>
  </w:sdt>
  <w:p w14:paraId="1BA92D9E" w14:textId="0C07160B" w:rsidR="00112F40" w:rsidRDefault="00112F40" w:rsidP="009E75D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69552" w14:textId="77777777" w:rsidR="00112F40" w:rsidRDefault="00112F40" w:rsidP="00900098">
      <w:pPr>
        <w:spacing w:after="0" w:line="240" w:lineRule="auto"/>
      </w:pPr>
      <w:r>
        <w:separator/>
      </w:r>
    </w:p>
  </w:footnote>
  <w:footnote w:type="continuationSeparator" w:id="0">
    <w:p w14:paraId="2B47F4BD" w14:textId="77777777" w:rsidR="00112F40" w:rsidRDefault="00112F40" w:rsidP="00900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109CB" w14:textId="7879FE83" w:rsidR="00112F40" w:rsidRDefault="00112F40" w:rsidP="009E75D8">
    <w:pPr>
      <w:pStyle w:val="Title"/>
      <w:tabs>
        <w:tab w:val="right" w:pos="9360"/>
      </w:tabs>
      <w:jc w:val="left"/>
      <w:rPr>
        <w:rFonts w:ascii="Times New Roman" w:hAnsi="Times New Roman"/>
        <w:color w:val="002060"/>
        <w:sz w:val="24"/>
        <w:szCs w:val="24"/>
      </w:rPr>
    </w:pPr>
    <w:r>
      <w:rPr>
        <w:rFonts w:ascii="Times New Roman" w:hAnsi="Times New Roman"/>
        <w:color w:val="002060"/>
        <w:sz w:val="24"/>
        <w:szCs w:val="24"/>
      </w:rPr>
      <w:t>City of Guelph, Facilit</w:t>
    </w:r>
    <w:r w:rsidR="007568D9">
      <w:rPr>
        <w:rFonts w:ascii="Times New Roman" w:hAnsi="Times New Roman"/>
        <w:color w:val="002060"/>
        <w:sz w:val="24"/>
        <w:szCs w:val="24"/>
      </w:rPr>
      <w:t>ies</w:t>
    </w:r>
    <w:r>
      <w:rPr>
        <w:rFonts w:ascii="Times New Roman" w:hAnsi="Times New Roman"/>
        <w:color w:val="002060"/>
        <w:sz w:val="24"/>
        <w:szCs w:val="24"/>
      </w:rPr>
      <w:t xml:space="preserve"> and Energy Management </w:t>
    </w:r>
  </w:p>
  <w:p w14:paraId="68319A51" w14:textId="4D04EEDD" w:rsidR="00112F40" w:rsidRDefault="00112F40" w:rsidP="009E75D8">
    <w:pPr>
      <w:pStyle w:val="Title"/>
      <w:tabs>
        <w:tab w:val="right" w:pos="9360"/>
      </w:tabs>
      <w:jc w:val="left"/>
      <w:rPr>
        <w:rFonts w:ascii="Times New Roman" w:hAnsi="Times New Roman"/>
        <w:color w:val="002060"/>
        <w:sz w:val="24"/>
        <w:szCs w:val="24"/>
      </w:rPr>
    </w:pPr>
    <w:r>
      <w:rPr>
        <w:rFonts w:ascii="Times New Roman" w:hAnsi="Times New Roman"/>
        <w:color w:val="002060"/>
        <w:sz w:val="24"/>
        <w:szCs w:val="24"/>
      </w:rPr>
      <w:t xml:space="preserve">Infrastructure Development and Enterprise Services </w:t>
    </w:r>
  </w:p>
  <w:p w14:paraId="51FA1301" w14:textId="77777777" w:rsidR="00112F40" w:rsidRPr="00AC3178" w:rsidRDefault="00112F40" w:rsidP="009E75D8">
    <w:pPr>
      <w:pStyle w:val="Title"/>
      <w:tabs>
        <w:tab w:val="right" w:pos="9360"/>
      </w:tabs>
      <w:jc w:val="left"/>
      <w:rPr>
        <w:rFonts w:ascii="Times New Roman" w:hAnsi="Times New Roman"/>
        <w:color w:val="002060"/>
        <w:sz w:val="24"/>
        <w:szCs w:val="24"/>
      </w:rPr>
    </w:pPr>
    <w:r>
      <w:rPr>
        <w:rFonts w:ascii="Times New Roman" w:hAnsi="Times New Roman"/>
        <w:color w:val="002060"/>
        <w:sz w:val="24"/>
        <w:szCs w:val="24"/>
      </w:rPr>
      <w:t>Terms of Reference for Consultant Selection</w:t>
    </w:r>
  </w:p>
  <w:p w14:paraId="01B7F7B1" w14:textId="77777777" w:rsidR="00112F40" w:rsidRDefault="00112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EE662" w14:textId="39476061" w:rsidR="00112F40" w:rsidRDefault="00112F40" w:rsidP="00900098">
    <w:pPr>
      <w:spacing w:line="264" w:lineRule="auto"/>
    </w:pPr>
    <w:r w:rsidRPr="00D90383">
      <w:rPr>
        <w:rFonts w:ascii="Verdana" w:hAnsi="Verdana" w:cs="Arial"/>
        <w:b/>
        <w:noProof/>
        <w:sz w:val="20"/>
        <w:szCs w:val="20"/>
      </w:rPr>
      <w:drawing>
        <wp:anchor distT="0" distB="0" distL="114300" distR="114300" simplePos="0" relativeHeight="251659264" behindDoc="0" locked="0" layoutInCell="1" allowOverlap="1" wp14:anchorId="49B8BD73" wp14:editId="0730ADAC">
          <wp:simplePos x="0" y="0"/>
          <wp:positionH relativeFrom="column">
            <wp:posOffset>5200650</wp:posOffset>
          </wp:positionH>
          <wp:positionV relativeFrom="paragraph">
            <wp:posOffset>-97155</wp:posOffset>
          </wp:positionV>
          <wp:extent cx="1346200" cy="400050"/>
          <wp:effectExtent l="0" t="0" r="6350" b="0"/>
          <wp:wrapNone/>
          <wp:docPr id="2" name="Picture 2" descr="City of Guelph logo in green and blue lettering" title="City of Gue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6200" cy="400050"/>
                  </a:xfrm>
                  <a:prstGeom prst="rect">
                    <a:avLst/>
                  </a:prstGeom>
                  <a:noFill/>
                  <a:ln w="9525">
                    <a:noFill/>
                    <a:miter lim="800000"/>
                    <a:headEnd/>
                    <a:tailEnd/>
                  </a:ln>
                </pic:spPr>
              </pic:pic>
            </a:graphicData>
          </a:graphic>
        </wp:anchor>
      </w:drawing>
    </w:r>
    <w:sdt>
      <w:sdtPr>
        <w:rPr>
          <w:rFonts w:ascii="Verdana" w:eastAsia="Times New Roman" w:hAnsi="Verdana" w:cs="Times New Roman"/>
          <w:b/>
          <w:sz w:val="20"/>
          <w:szCs w:val="20"/>
          <w:lang w:eastAsia="en-CA"/>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Pr>
            <w:rFonts w:ascii="Verdana" w:eastAsia="Times New Roman" w:hAnsi="Verdana" w:cs="Times New Roman"/>
            <w:b/>
            <w:sz w:val="20"/>
            <w:szCs w:val="20"/>
            <w:lang w:eastAsia="en-CA"/>
          </w:rPr>
          <w:t>Terms of Reference                                                                                                             Administration Building Expansion at</w:t>
        </w:r>
        <w:r w:rsidR="001D05A4">
          <w:rPr>
            <w:rFonts w:ascii="Verdana" w:eastAsia="Times New Roman" w:hAnsi="Verdana" w:cs="Times New Roman"/>
            <w:b/>
            <w:sz w:val="20"/>
            <w:szCs w:val="20"/>
            <w:lang w:eastAsia="en-CA"/>
          </w:rPr>
          <w:t xml:space="preserve"> Waste Resource Innovation Cent</w:t>
        </w:r>
        <w:r>
          <w:rPr>
            <w:rFonts w:ascii="Verdana" w:eastAsia="Times New Roman" w:hAnsi="Verdana" w:cs="Times New Roman"/>
            <w:b/>
            <w:sz w:val="20"/>
            <w:szCs w:val="20"/>
            <w:lang w:eastAsia="en-CA"/>
          </w:rPr>
          <w:t>r</w:t>
        </w:r>
        <w:r w:rsidR="001D05A4">
          <w:rPr>
            <w:rFonts w:ascii="Verdana" w:eastAsia="Times New Roman" w:hAnsi="Verdana" w:cs="Times New Roman"/>
            <w:b/>
            <w:sz w:val="20"/>
            <w:szCs w:val="20"/>
            <w:lang w:eastAsia="en-CA"/>
          </w:rPr>
          <w:t>e</w:t>
        </w:r>
      </w:sdtContent>
    </w:sdt>
  </w:p>
  <w:p w14:paraId="0B5B33E5" w14:textId="367E8FAA" w:rsidR="00112F40" w:rsidRDefault="00112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358"/>
    <w:multiLevelType w:val="hybridMultilevel"/>
    <w:tmpl w:val="2EFCFA42"/>
    <w:lvl w:ilvl="0" w:tplc="7A0A62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0F68"/>
    <w:multiLevelType w:val="hybridMultilevel"/>
    <w:tmpl w:val="C56C43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A39D1"/>
    <w:multiLevelType w:val="hybridMultilevel"/>
    <w:tmpl w:val="858CD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B91D6E"/>
    <w:multiLevelType w:val="hybridMultilevel"/>
    <w:tmpl w:val="5238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D3456"/>
    <w:multiLevelType w:val="hybridMultilevel"/>
    <w:tmpl w:val="E66EB9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AA1698"/>
    <w:multiLevelType w:val="hybridMultilevel"/>
    <w:tmpl w:val="D75A3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3201B"/>
    <w:multiLevelType w:val="hybridMultilevel"/>
    <w:tmpl w:val="560689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407D98"/>
    <w:multiLevelType w:val="hybridMultilevel"/>
    <w:tmpl w:val="12C0C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01641E"/>
    <w:multiLevelType w:val="hybridMultilevel"/>
    <w:tmpl w:val="1D8CE262"/>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403DE4"/>
    <w:multiLevelType w:val="hybridMultilevel"/>
    <w:tmpl w:val="2E0E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36414"/>
    <w:multiLevelType w:val="hybridMultilevel"/>
    <w:tmpl w:val="C0643C28"/>
    <w:lvl w:ilvl="0" w:tplc="EF867B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F0181"/>
    <w:multiLevelType w:val="hybridMultilevel"/>
    <w:tmpl w:val="E37218F2"/>
    <w:lvl w:ilvl="0" w:tplc="147084EC">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2" w15:restartNumberingAfterBreak="0">
    <w:nsid w:val="4A8817BC"/>
    <w:multiLevelType w:val="hybridMultilevel"/>
    <w:tmpl w:val="67F0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F5B30"/>
    <w:multiLevelType w:val="hybridMultilevel"/>
    <w:tmpl w:val="2150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D20F0"/>
    <w:multiLevelType w:val="hybridMultilevel"/>
    <w:tmpl w:val="A7AA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A09E4"/>
    <w:multiLevelType w:val="hybridMultilevel"/>
    <w:tmpl w:val="30C6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A7AEB"/>
    <w:multiLevelType w:val="hybridMultilevel"/>
    <w:tmpl w:val="B37C3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12422"/>
    <w:multiLevelType w:val="hybridMultilevel"/>
    <w:tmpl w:val="E6BEB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C5A3B12"/>
    <w:multiLevelType w:val="hybridMultilevel"/>
    <w:tmpl w:val="BF82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C4EE2"/>
    <w:multiLevelType w:val="hybridMultilevel"/>
    <w:tmpl w:val="169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A636A"/>
    <w:multiLevelType w:val="hybridMultilevel"/>
    <w:tmpl w:val="2B1A0C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3EB7F2E"/>
    <w:multiLevelType w:val="hybridMultilevel"/>
    <w:tmpl w:val="CB260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6B340A9"/>
    <w:multiLevelType w:val="hybridMultilevel"/>
    <w:tmpl w:val="4AC84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EB6BB2"/>
    <w:multiLevelType w:val="hybridMultilevel"/>
    <w:tmpl w:val="998C3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EC6074"/>
    <w:multiLevelType w:val="hybridMultilevel"/>
    <w:tmpl w:val="FDBCBA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9B34448"/>
    <w:multiLevelType w:val="hybridMultilevel"/>
    <w:tmpl w:val="906E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B19EA"/>
    <w:multiLevelType w:val="hybridMultilevel"/>
    <w:tmpl w:val="CAE405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53DBE"/>
    <w:multiLevelType w:val="hybridMultilevel"/>
    <w:tmpl w:val="AA4A4EC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BAE3F31"/>
    <w:multiLevelType w:val="multilevel"/>
    <w:tmpl w:val="AC76DBE8"/>
    <w:lvl w:ilvl="0">
      <w:start w:val="1"/>
      <w:numFmt w:val="upperLetter"/>
      <w:pStyle w:val="Heading1"/>
      <w:lvlText w:val="%1."/>
      <w:lvlJc w:val="center"/>
      <w:pPr>
        <w:ind w:left="360" w:hanging="72"/>
      </w:pPr>
      <w:rPr>
        <w:rFonts w:hint="default"/>
        <w:b/>
        <w:i w:val="0"/>
        <w:caps/>
      </w:rPr>
    </w:lvl>
    <w:lvl w:ilvl="1">
      <w:start w:val="1"/>
      <w:numFmt w:val="decimal"/>
      <w:pStyle w:val="Heading2"/>
      <w:lvlText w:val="%1-%2."/>
      <w:lvlJc w:val="left"/>
      <w:pPr>
        <w:ind w:left="1080" w:hanging="360"/>
      </w:pPr>
      <w:rPr>
        <w:rFonts w:hint="default"/>
        <w:b/>
        <w:i w:val="0"/>
        <w:caps/>
      </w:rPr>
    </w:lvl>
    <w:lvl w:ilvl="2">
      <w:start w:val="1"/>
      <w:numFmt w:val="decimal"/>
      <w:pStyle w:val="Heading3"/>
      <w:lvlText w:val="%3)"/>
      <w:lvlJc w:val="left"/>
      <w:pPr>
        <w:ind w:left="1080" w:hanging="720"/>
      </w:pPr>
      <w:rPr>
        <w:rFonts w:hint="default"/>
      </w:rPr>
    </w:lvl>
    <w:lvl w:ilvl="3">
      <w:start w:val="1"/>
      <w:numFmt w:val="lowerLetter"/>
      <w:pStyle w:val="Heading4"/>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952C6A"/>
    <w:multiLevelType w:val="hybridMultilevel"/>
    <w:tmpl w:val="3230D630"/>
    <w:lvl w:ilvl="0" w:tplc="04090001">
      <w:start w:val="1"/>
      <w:numFmt w:val="bullet"/>
      <w:lvlText w:val=""/>
      <w:lvlJc w:val="left"/>
      <w:pPr>
        <w:ind w:left="720" w:hanging="360"/>
      </w:pPr>
      <w:rPr>
        <w:rFonts w:ascii="Symbol" w:hAnsi="Symbol" w:hint="default"/>
      </w:rPr>
    </w:lvl>
    <w:lvl w:ilvl="1" w:tplc="821CEA52">
      <w:numFmt w:val="bullet"/>
      <w:lvlText w:val="•"/>
      <w:lvlJc w:val="left"/>
      <w:pPr>
        <w:ind w:left="1800" w:hanging="72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E35FCE"/>
    <w:multiLevelType w:val="hybridMultilevel"/>
    <w:tmpl w:val="BE8A337E"/>
    <w:lvl w:ilvl="0" w:tplc="FB5ECE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741A06"/>
    <w:multiLevelType w:val="hybridMultilevel"/>
    <w:tmpl w:val="0CE86172"/>
    <w:lvl w:ilvl="0" w:tplc="228CBA98">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37A95"/>
    <w:multiLevelType w:val="hybridMultilevel"/>
    <w:tmpl w:val="C6D2DA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D538CD"/>
    <w:multiLevelType w:val="hybridMultilevel"/>
    <w:tmpl w:val="7F7C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A835049"/>
    <w:multiLevelType w:val="hybridMultilevel"/>
    <w:tmpl w:val="A5D8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839D4"/>
    <w:multiLevelType w:val="hybridMultilevel"/>
    <w:tmpl w:val="705A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274C7"/>
    <w:multiLevelType w:val="hybridMultilevel"/>
    <w:tmpl w:val="B04CD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6"/>
  </w:num>
  <w:num w:numId="4">
    <w:abstractNumId w:val="20"/>
  </w:num>
  <w:num w:numId="5">
    <w:abstractNumId w:val="30"/>
  </w:num>
  <w:num w:numId="6">
    <w:abstractNumId w:val="9"/>
  </w:num>
  <w:num w:numId="7">
    <w:abstractNumId w:val="13"/>
  </w:num>
  <w:num w:numId="8">
    <w:abstractNumId w:val="25"/>
  </w:num>
  <w:num w:numId="9">
    <w:abstractNumId w:val="31"/>
  </w:num>
  <w:num w:numId="10">
    <w:abstractNumId w:val="2"/>
  </w:num>
  <w:num w:numId="11">
    <w:abstractNumId w:val="34"/>
  </w:num>
  <w:num w:numId="12">
    <w:abstractNumId w:val="35"/>
  </w:num>
  <w:num w:numId="13">
    <w:abstractNumId w:val="22"/>
  </w:num>
  <w:num w:numId="14">
    <w:abstractNumId w:val="26"/>
  </w:num>
  <w:num w:numId="15">
    <w:abstractNumId w:val="1"/>
  </w:num>
  <w:num w:numId="16">
    <w:abstractNumId w:val="17"/>
  </w:num>
  <w:num w:numId="17">
    <w:abstractNumId w:val="24"/>
  </w:num>
  <w:num w:numId="18">
    <w:abstractNumId w:val="7"/>
  </w:num>
  <w:num w:numId="19">
    <w:abstractNumId w:val="33"/>
  </w:num>
  <w:num w:numId="20">
    <w:abstractNumId w:val="11"/>
  </w:num>
  <w:num w:numId="21">
    <w:abstractNumId w:val="27"/>
  </w:num>
  <w:num w:numId="22">
    <w:abstractNumId w:val="23"/>
  </w:num>
  <w:num w:numId="23">
    <w:abstractNumId w:val="32"/>
  </w:num>
  <w:num w:numId="24">
    <w:abstractNumId w:val="21"/>
  </w:num>
  <w:num w:numId="25">
    <w:abstractNumId w:val="0"/>
  </w:num>
  <w:num w:numId="26">
    <w:abstractNumId w:val="14"/>
  </w:num>
  <w:num w:numId="27">
    <w:abstractNumId w:val="15"/>
  </w:num>
  <w:num w:numId="28">
    <w:abstractNumId w:val="5"/>
  </w:num>
  <w:num w:numId="29">
    <w:abstractNumId w:val="16"/>
  </w:num>
  <w:num w:numId="30">
    <w:abstractNumId w:val="36"/>
  </w:num>
  <w:num w:numId="31">
    <w:abstractNumId w:val="12"/>
  </w:num>
  <w:num w:numId="32">
    <w:abstractNumId w:val="18"/>
  </w:num>
  <w:num w:numId="33">
    <w:abstractNumId w:val="28"/>
  </w:num>
  <w:num w:numId="34">
    <w:abstractNumId w:val="10"/>
  </w:num>
  <w:num w:numId="35">
    <w:abstractNumId w:val="8"/>
  </w:num>
  <w:num w:numId="36">
    <w:abstractNumId w:val="2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D3"/>
    <w:rsid w:val="00003982"/>
    <w:rsid w:val="00021F3F"/>
    <w:rsid w:val="00026669"/>
    <w:rsid w:val="00027592"/>
    <w:rsid w:val="0003366D"/>
    <w:rsid w:val="0005153F"/>
    <w:rsid w:val="00052C88"/>
    <w:rsid w:val="00053FFC"/>
    <w:rsid w:val="000657B9"/>
    <w:rsid w:val="00077DEB"/>
    <w:rsid w:val="00082A81"/>
    <w:rsid w:val="000852B7"/>
    <w:rsid w:val="000A51B5"/>
    <w:rsid w:val="000C5210"/>
    <w:rsid w:val="000D33FE"/>
    <w:rsid w:val="000F6295"/>
    <w:rsid w:val="00103632"/>
    <w:rsid w:val="00103E6B"/>
    <w:rsid w:val="001040AC"/>
    <w:rsid w:val="00112F40"/>
    <w:rsid w:val="001253BE"/>
    <w:rsid w:val="0013280B"/>
    <w:rsid w:val="00143529"/>
    <w:rsid w:val="00144397"/>
    <w:rsid w:val="00151EB7"/>
    <w:rsid w:val="00155733"/>
    <w:rsid w:val="0016593A"/>
    <w:rsid w:val="001700C0"/>
    <w:rsid w:val="00176158"/>
    <w:rsid w:val="001C26EF"/>
    <w:rsid w:val="001C36E4"/>
    <w:rsid w:val="001C7E02"/>
    <w:rsid w:val="001D05A4"/>
    <w:rsid w:val="001D4EF9"/>
    <w:rsid w:val="001E0E54"/>
    <w:rsid w:val="001F282C"/>
    <w:rsid w:val="00205EFA"/>
    <w:rsid w:val="00210F63"/>
    <w:rsid w:val="002229B4"/>
    <w:rsid w:val="002301EE"/>
    <w:rsid w:val="002321FB"/>
    <w:rsid w:val="002363B7"/>
    <w:rsid w:val="00262E82"/>
    <w:rsid w:val="00283DA0"/>
    <w:rsid w:val="00292205"/>
    <w:rsid w:val="0029224B"/>
    <w:rsid w:val="002968C8"/>
    <w:rsid w:val="002B08F4"/>
    <w:rsid w:val="002B454C"/>
    <w:rsid w:val="002B4BA1"/>
    <w:rsid w:val="002D3B40"/>
    <w:rsid w:val="002E646A"/>
    <w:rsid w:val="002F3455"/>
    <w:rsid w:val="002F4E17"/>
    <w:rsid w:val="00300823"/>
    <w:rsid w:val="00301BE8"/>
    <w:rsid w:val="003035A0"/>
    <w:rsid w:val="003254A1"/>
    <w:rsid w:val="00347014"/>
    <w:rsid w:val="003540B2"/>
    <w:rsid w:val="00355F0D"/>
    <w:rsid w:val="00372D2A"/>
    <w:rsid w:val="00374366"/>
    <w:rsid w:val="003920DF"/>
    <w:rsid w:val="003B14E4"/>
    <w:rsid w:val="003B68F6"/>
    <w:rsid w:val="003B6B94"/>
    <w:rsid w:val="003B7809"/>
    <w:rsid w:val="003C765C"/>
    <w:rsid w:val="003D104C"/>
    <w:rsid w:val="003D2273"/>
    <w:rsid w:val="003D37D1"/>
    <w:rsid w:val="003D4648"/>
    <w:rsid w:val="003E596C"/>
    <w:rsid w:val="003F758D"/>
    <w:rsid w:val="003F7C9C"/>
    <w:rsid w:val="00411D38"/>
    <w:rsid w:val="00414D35"/>
    <w:rsid w:val="00415051"/>
    <w:rsid w:val="0042656B"/>
    <w:rsid w:val="004328C4"/>
    <w:rsid w:val="00443BA6"/>
    <w:rsid w:val="004476B9"/>
    <w:rsid w:val="004512BA"/>
    <w:rsid w:val="00452F16"/>
    <w:rsid w:val="004539FD"/>
    <w:rsid w:val="0046447E"/>
    <w:rsid w:val="00470865"/>
    <w:rsid w:val="004824F0"/>
    <w:rsid w:val="00491909"/>
    <w:rsid w:val="004A37D9"/>
    <w:rsid w:val="004A5A6A"/>
    <w:rsid w:val="004B2449"/>
    <w:rsid w:val="004B2EF0"/>
    <w:rsid w:val="004C235D"/>
    <w:rsid w:val="004C2E36"/>
    <w:rsid w:val="004D6FD3"/>
    <w:rsid w:val="00502126"/>
    <w:rsid w:val="00503A43"/>
    <w:rsid w:val="005105BB"/>
    <w:rsid w:val="00511E0A"/>
    <w:rsid w:val="00537832"/>
    <w:rsid w:val="00544736"/>
    <w:rsid w:val="00562FED"/>
    <w:rsid w:val="00571144"/>
    <w:rsid w:val="00573DBC"/>
    <w:rsid w:val="00574269"/>
    <w:rsid w:val="00580522"/>
    <w:rsid w:val="0058372F"/>
    <w:rsid w:val="00591826"/>
    <w:rsid w:val="005A29A5"/>
    <w:rsid w:val="005A3647"/>
    <w:rsid w:val="005B2AB2"/>
    <w:rsid w:val="005F50E3"/>
    <w:rsid w:val="0060035E"/>
    <w:rsid w:val="006077AD"/>
    <w:rsid w:val="00632524"/>
    <w:rsid w:val="00640743"/>
    <w:rsid w:val="00645332"/>
    <w:rsid w:val="00646AD7"/>
    <w:rsid w:val="0065175E"/>
    <w:rsid w:val="0066508A"/>
    <w:rsid w:val="00672595"/>
    <w:rsid w:val="00676CC4"/>
    <w:rsid w:val="0068305B"/>
    <w:rsid w:val="00684FA5"/>
    <w:rsid w:val="00687D4F"/>
    <w:rsid w:val="00693892"/>
    <w:rsid w:val="00693C79"/>
    <w:rsid w:val="006A1235"/>
    <w:rsid w:val="006B0728"/>
    <w:rsid w:val="006B1E69"/>
    <w:rsid w:val="006B4997"/>
    <w:rsid w:val="006D5B84"/>
    <w:rsid w:val="006D7746"/>
    <w:rsid w:val="006E52FC"/>
    <w:rsid w:val="006E71E7"/>
    <w:rsid w:val="006E7B03"/>
    <w:rsid w:val="006F35AE"/>
    <w:rsid w:val="006F4015"/>
    <w:rsid w:val="006F4B22"/>
    <w:rsid w:val="006F62A3"/>
    <w:rsid w:val="006F6B35"/>
    <w:rsid w:val="00705B6C"/>
    <w:rsid w:val="00711CF7"/>
    <w:rsid w:val="00741488"/>
    <w:rsid w:val="007568D9"/>
    <w:rsid w:val="00756EF7"/>
    <w:rsid w:val="00771AC2"/>
    <w:rsid w:val="0078185E"/>
    <w:rsid w:val="00787154"/>
    <w:rsid w:val="007A5E68"/>
    <w:rsid w:val="007A7348"/>
    <w:rsid w:val="007C5675"/>
    <w:rsid w:val="008001F7"/>
    <w:rsid w:val="00800B02"/>
    <w:rsid w:val="00802B3B"/>
    <w:rsid w:val="008060FC"/>
    <w:rsid w:val="00807516"/>
    <w:rsid w:val="00807B8B"/>
    <w:rsid w:val="00811AC1"/>
    <w:rsid w:val="0081505F"/>
    <w:rsid w:val="00824FF2"/>
    <w:rsid w:val="0084687D"/>
    <w:rsid w:val="008541E6"/>
    <w:rsid w:val="00857D80"/>
    <w:rsid w:val="00863C60"/>
    <w:rsid w:val="00874BE8"/>
    <w:rsid w:val="00877668"/>
    <w:rsid w:val="008A2FA0"/>
    <w:rsid w:val="008B16DA"/>
    <w:rsid w:val="008B7742"/>
    <w:rsid w:val="008C3AD7"/>
    <w:rsid w:val="008C44C8"/>
    <w:rsid w:val="008D436B"/>
    <w:rsid w:val="008D5620"/>
    <w:rsid w:val="008E33FB"/>
    <w:rsid w:val="008F3BB7"/>
    <w:rsid w:val="00900098"/>
    <w:rsid w:val="00915F48"/>
    <w:rsid w:val="00916F1C"/>
    <w:rsid w:val="00921D47"/>
    <w:rsid w:val="0092563B"/>
    <w:rsid w:val="009546E3"/>
    <w:rsid w:val="00956E1C"/>
    <w:rsid w:val="009711C7"/>
    <w:rsid w:val="00976E69"/>
    <w:rsid w:val="009A39F3"/>
    <w:rsid w:val="009A6374"/>
    <w:rsid w:val="009A64EA"/>
    <w:rsid w:val="009A6F9E"/>
    <w:rsid w:val="009B0487"/>
    <w:rsid w:val="009B1988"/>
    <w:rsid w:val="009C2C0F"/>
    <w:rsid w:val="009E193A"/>
    <w:rsid w:val="009E34C5"/>
    <w:rsid w:val="009E75D8"/>
    <w:rsid w:val="00A04BD8"/>
    <w:rsid w:val="00A06E47"/>
    <w:rsid w:val="00A06F19"/>
    <w:rsid w:val="00A115E6"/>
    <w:rsid w:val="00A1467D"/>
    <w:rsid w:val="00A146AC"/>
    <w:rsid w:val="00A14B04"/>
    <w:rsid w:val="00A23AE5"/>
    <w:rsid w:val="00A377E2"/>
    <w:rsid w:val="00A40A10"/>
    <w:rsid w:val="00A468B0"/>
    <w:rsid w:val="00A535B3"/>
    <w:rsid w:val="00A53730"/>
    <w:rsid w:val="00A77FF5"/>
    <w:rsid w:val="00A90415"/>
    <w:rsid w:val="00AA354E"/>
    <w:rsid w:val="00B12EE3"/>
    <w:rsid w:val="00B15D7D"/>
    <w:rsid w:val="00B20113"/>
    <w:rsid w:val="00B2541F"/>
    <w:rsid w:val="00B30ED2"/>
    <w:rsid w:val="00B34AC2"/>
    <w:rsid w:val="00B62113"/>
    <w:rsid w:val="00B64358"/>
    <w:rsid w:val="00B71823"/>
    <w:rsid w:val="00B74D72"/>
    <w:rsid w:val="00B82D9A"/>
    <w:rsid w:val="00B84431"/>
    <w:rsid w:val="00B85CAB"/>
    <w:rsid w:val="00BB1E87"/>
    <w:rsid w:val="00BD036C"/>
    <w:rsid w:val="00BD412B"/>
    <w:rsid w:val="00BE266D"/>
    <w:rsid w:val="00BF63CF"/>
    <w:rsid w:val="00C05EAD"/>
    <w:rsid w:val="00C11DD4"/>
    <w:rsid w:val="00C23DC7"/>
    <w:rsid w:val="00C31441"/>
    <w:rsid w:val="00C45FC3"/>
    <w:rsid w:val="00C463F3"/>
    <w:rsid w:val="00C505C6"/>
    <w:rsid w:val="00C55B76"/>
    <w:rsid w:val="00C55F82"/>
    <w:rsid w:val="00C71F27"/>
    <w:rsid w:val="00C740B4"/>
    <w:rsid w:val="00C74FB1"/>
    <w:rsid w:val="00CA41C2"/>
    <w:rsid w:val="00CA5339"/>
    <w:rsid w:val="00CB26D2"/>
    <w:rsid w:val="00CB5862"/>
    <w:rsid w:val="00CC11AA"/>
    <w:rsid w:val="00CE483B"/>
    <w:rsid w:val="00CE7EA5"/>
    <w:rsid w:val="00CF2916"/>
    <w:rsid w:val="00CF2B80"/>
    <w:rsid w:val="00D232C3"/>
    <w:rsid w:val="00D24F65"/>
    <w:rsid w:val="00D321C7"/>
    <w:rsid w:val="00D3228D"/>
    <w:rsid w:val="00D35091"/>
    <w:rsid w:val="00D52B6E"/>
    <w:rsid w:val="00D71F64"/>
    <w:rsid w:val="00D81FB4"/>
    <w:rsid w:val="00D860AC"/>
    <w:rsid w:val="00D900A2"/>
    <w:rsid w:val="00D91334"/>
    <w:rsid w:val="00DB2478"/>
    <w:rsid w:val="00DC23EC"/>
    <w:rsid w:val="00DC378A"/>
    <w:rsid w:val="00DC7584"/>
    <w:rsid w:val="00DF35B3"/>
    <w:rsid w:val="00E11122"/>
    <w:rsid w:val="00E11B80"/>
    <w:rsid w:val="00E20A5D"/>
    <w:rsid w:val="00E249E4"/>
    <w:rsid w:val="00E27D36"/>
    <w:rsid w:val="00E3268C"/>
    <w:rsid w:val="00E37697"/>
    <w:rsid w:val="00E932DE"/>
    <w:rsid w:val="00E97DC0"/>
    <w:rsid w:val="00EB205F"/>
    <w:rsid w:val="00EB2A36"/>
    <w:rsid w:val="00EE0F1A"/>
    <w:rsid w:val="00EE3612"/>
    <w:rsid w:val="00EF059C"/>
    <w:rsid w:val="00EF1C9E"/>
    <w:rsid w:val="00F06F4B"/>
    <w:rsid w:val="00F10CD3"/>
    <w:rsid w:val="00F36DAD"/>
    <w:rsid w:val="00F42A51"/>
    <w:rsid w:val="00F44FF7"/>
    <w:rsid w:val="00F605B1"/>
    <w:rsid w:val="00F6599C"/>
    <w:rsid w:val="00F81F24"/>
    <w:rsid w:val="00FA5235"/>
    <w:rsid w:val="00FB1340"/>
    <w:rsid w:val="00FB17E1"/>
    <w:rsid w:val="00FB1848"/>
    <w:rsid w:val="00FC5A82"/>
    <w:rsid w:val="00FC7ABE"/>
    <w:rsid w:val="00FD6C34"/>
    <w:rsid w:val="00FF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A8D8"/>
  <w15:chartTrackingRefBased/>
  <w15:docId w15:val="{F2A009A0-10E0-41B4-9AB9-BA55649C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BD036C"/>
    <w:pPr>
      <w:widowControl/>
      <w:numPr>
        <w:numId w:val="33"/>
      </w:numPr>
      <w:spacing w:after="120" w:line="259" w:lineRule="auto"/>
      <w:jc w:val="center"/>
      <w:outlineLvl w:val="0"/>
    </w:pPr>
    <w:rPr>
      <w:rFonts w:ascii="Arial" w:hAnsi="Arial"/>
      <w:b/>
      <w:caps/>
      <w:snapToGrid/>
      <w:sz w:val="28"/>
      <w:szCs w:val="28"/>
      <w:lang w:val="en-CA"/>
    </w:rPr>
  </w:style>
  <w:style w:type="paragraph" w:styleId="Heading2">
    <w:name w:val="heading 2"/>
    <w:basedOn w:val="ListParagraph"/>
    <w:next w:val="Normal"/>
    <w:link w:val="Heading2Char"/>
    <w:uiPriority w:val="9"/>
    <w:unhideWhenUsed/>
    <w:qFormat/>
    <w:rsid w:val="00BD036C"/>
    <w:pPr>
      <w:widowControl/>
      <w:numPr>
        <w:ilvl w:val="1"/>
        <w:numId w:val="33"/>
      </w:numPr>
      <w:spacing w:after="120" w:line="259" w:lineRule="auto"/>
      <w:outlineLvl w:val="1"/>
    </w:pPr>
    <w:rPr>
      <w:rFonts w:ascii="Arial" w:hAnsi="Arial"/>
      <w:b/>
      <w:caps/>
      <w:snapToGrid/>
      <w:sz w:val="24"/>
      <w:lang w:val="en-CA"/>
    </w:rPr>
  </w:style>
  <w:style w:type="paragraph" w:styleId="Heading3">
    <w:name w:val="heading 3"/>
    <w:basedOn w:val="ListParagraph"/>
    <w:next w:val="Normal"/>
    <w:link w:val="Heading3Char"/>
    <w:uiPriority w:val="9"/>
    <w:unhideWhenUsed/>
    <w:qFormat/>
    <w:rsid w:val="00BD036C"/>
    <w:pPr>
      <w:widowControl/>
      <w:numPr>
        <w:ilvl w:val="2"/>
        <w:numId w:val="33"/>
      </w:numPr>
      <w:spacing w:after="120" w:line="259" w:lineRule="auto"/>
      <w:outlineLvl w:val="2"/>
    </w:pPr>
    <w:rPr>
      <w:rFonts w:ascii="Arial" w:hAnsi="Arial"/>
      <w:snapToGrid/>
      <w:sz w:val="24"/>
      <w:lang w:val="en-CA"/>
    </w:rPr>
  </w:style>
  <w:style w:type="paragraph" w:styleId="Heading4">
    <w:name w:val="heading 4"/>
    <w:basedOn w:val="ListParagraph"/>
    <w:next w:val="Normal"/>
    <w:link w:val="Heading4Char"/>
    <w:uiPriority w:val="9"/>
    <w:unhideWhenUsed/>
    <w:qFormat/>
    <w:rsid w:val="00BD036C"/>
    <w:pPr>
      <w:widowControl/>
      <w:numPr>
        <w:ilvl w:val="3"/>
        <w:numId w:val="33"/>
      </w:numPr>
      <w:spacing w:after="120" w:line="259" w:lineRule="auto"/>
      <w:outlineLvl w:val="3"/>
    </w:pPr>
    <w:rPr>
      <w:rFonts w:ascii="Arial" w:hAnsi="Arial"/>
      <w:snapToGrid/>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CD3"/>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Default">
    <w:name w:val="Default"/>
    <w:rsid w:val="00E1112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A6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F9E"/>
    <w:rPr>
      <w:rFonts w:ascii="Segoe UI" w:hAnsi="Segoe UI" w:cs="Segoe UI"/>
      <w:sz w:val="18"/>
      <w:szCs w:val="18"/>
    </w:rPr>
  </w:style>
  <w:style w:type="character" w:styleId="Hyperlink">
    <w:name w:val="Hyperlink"/>
    <w:basedOn w:val="DefaultParagraphFont"/>
    <w:uiPriority w:val="99"/>
    <w:unhideWhenUsed/>
    <w:rsid w:val="00EB205F"/>
    <w:rPr>
      <w:color w:val="0563C1" w:themeColor="hyperlink"/>
      <w:u w:val="single"/>
    </w:rPr>
  </w:style>
  <w:style w:type="character" w:styleId="CommentReference">
    <w:name w:val="annotation reference"/>
    <w:basedOn w:val="DefaultParagraphFont"/>
    <w:uiPriority w:val="99"/>
    <w:semiHidden/>
    <w:unhideWhenUsed/>
    <w:rsid w:val="00CF2916"/>
    <w:rPr>
      <w:sz w:val="16"/>
      <w:szCs w:val="16"/>
    </w:rPr>
  </w:style>
  <w:style w:type="paragraph" w:styleId="CommentText">
    <w:name w:val="annotation text"/>
    <w:basedOn w:val="Normal"/>
    <w:link w:val="CommentTextChar"/>
    <w:uiPriority w:val="99"/>
    <w:unhideWhenUsed/>
    <w:rsid w:val="00CF2916"/>
    <w:pPr>
      <w:spacing w:line="240" w:lineRule="auto"/>
    </w:pPr>
    <w:rPr>
      <w:sz w:val="20"/>
      <w:szCs w:val="20"/>
    </w:rPr>
  </w:style>
  <w:style w:type="character" w:customStyle="1" w:styleId="CommentTextChar">
    <w:name w:val="Comment Text Char"/>
    <w:basedOn w:val="DefaultParagraphFont"/>
    <w:link w:val="CommentText"/>
    <w:uiPriority w:val="99"/>
    <w:rsid w:val="00CF2916"/>
    <w:rPr>
      <w:sz w:val="20"/>
      <w:szCs w:val="20"/>
    </w:rPr>
  </w:style>
  <w:style w:type="paragraph" w:styleId="CommentSubject">
    <w:name w:val="annotation subject"/>
    <w:basedOn w:val="CommentText"/>
    <w:next w:val="CommentText"/>
    <w:link w:val="CommentSubjectChar"/>
    <w:uiPriority w:val="99"/>
    <w:semiHidden/>
    <w:unhideWhenUsed/>
    <w:rsid w:val="00CF2916"/>
    <w:rPr>
      <w:b/>
      <w:bCs/>
    </w:rPr>
  </w:style>
  <w:style w:type="character" w:customStyle="1" w:styleId="CommentSubjectChar">
    <w:name w:val="Comment Subject Char"/>
    <w:basedOn w:val="CommentTextChar"/>
    <w:link w:val="CommentSubject"/>
    <w:uiPriority w:val="99"/>
    <w:semiHidden/>
    <w:rsid w:val="00CF2916"/>
    <w:rPr>
      <w:b/>
      <w:bCs/>
      <w:sz w:val="20"/>
      <w:szCs w:val="20"/>
    </w:rPr>
  </w:style>
  <w:style w:type="character" w:styleId="FollowedHyperlink">
    <w:name w:val="FollowedHyperlink"/>
    <w:basedOn w:val="DefaultParagraphFont"/>
    <w:uiPriority w:val="99"/>
    <w:semiHidden/>
    <w:unhideWhenUsed/>
    <w:rsid w:val="00144397"/>
    <w:rPr>
      <w:color w:val="954F72" w:themeColor="followedHyperlink"/>
      <w:u w:val="single"/>
    </w:rPr>
  </w:style>
  <w:style w:type="table" w:styleId="TableGrid">
    <w:name w:val="Table Grid"/>
    <w:basedOn w:val="TableNormal"/>
    <w:uiPriority w:val="39"/>
    <w:rsid w:val="00E93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036C"/>
    <w:rPr>
      <w:rFonts w:ascii="Arial" w:eastAsia="Times New Roman" w:hAnsi="Arial" w:cs="Times New Roman"/>
      <w:b/>
      <w:caps/>
      <w:sz w:val="28"/>
      <w:szCs w:val="28"/>
      <w:lang w:val="en-CA"/>
    </w:rPr>
  </w:style>
  <w:style w:type="character" w:customStyle="1" w:styleId="Heading2Char">
    <w:name w:val="Heading 2 Char"/>
    <w:basedOn w:val="DefaultParagraphFont"/>
    <w:link w:val="Heading2"/>
    <w:uiPriority w:val="9"/>
    <w:rsid w:val="00BD036C"/>
    <w:rPr>
      <w:rFonts w:ascii="Arial" w:eastAsia="Times New Roman" w:hAnsi="Arial" w:cs="Times New Roman"/>
      <w:b/>
      <w:caps/>
      <w:sz w:val="24"/>
      <w:szCs w:val="20"/>
      <w:lang w:val="en-CA"/>
    </w:rPr>
  </w:style>
  <w:style w:type="character" w:customStyle="1" w:styleId="Heading3Char">
    <w:name w:val="Heading 3 Char"/>
    <w:basedOn w:val="DefaultParagraphFont"/>
    <w:link w:val="Heading3"/>
    <w:uiPriority w:val="9"/>
    <w:rsid w:val="00BD036C"/>
    <w:rPr>
      <w:rFonts w:ascii="Arial" w:eastAsia="Times New Roman" w:hAnsi="Arial" w:cs="Times New Roman"/>
      <w:sz w:val="24"/>
      <w:szCs w:val="20"/>
      <w:lang w:val="en-CA"/>
    </w:rPr>
  </w:style>
  <w:style w:type="character" w:customStyle="1" w:styleId="Heading4Char">
    <w:name w:val="Heading 4 Char"/>
    <w:basedOn w:val="DefaultParagraphFont"/>
    <w:link w:val="Heading4"/>
    <w:uiPriority w:val="9"/>
    <w:rsid w:val="00BD036C"/>
    <w:rPr>
      <w:rFonts w:ascii="Arial" w:eastAsia="Times New Roman" w:hAnsi="Arial" w:cs="Times New Roman"/>
      <w:sz w:val="24"/>
      <w:szCs w:val="20"/>
      <w:lang w:val="en-CA"/>
    </w:rPr>
  </w:style>
  <w:style w:type="paragraph" w:styleId="NoSpacing">
    <w:name w:val="No Spacing"/>
    <w:uiPriority w:val="1"/>
    <w:qFormat/>
    <w:rsid w:val="00BD036C"/>
    <w:pPr>
      <w:spacing w:after="0" w:line="240" w:lineRule="auto"/>
      <w:jc w:val="both"/>
    </w:pPr>
    <w:rPr>
      <w:rFonts w:ascii="Arial" w:eastAsia="Times New Roman" w:hAnsi="Arial" w:cs="Times New Roman"/>
      <w:sz w:val="24"/>
      <w:szCs w:val="20"/>
      <w:lang w:val="en-CA"/>
    </w:rPr>
  </w:style>
  <w:style w:type="paragraph" w:styleId="Header">
    <w:name w:val="header"/>
    <w:basedOn w:val="Normal"/>
    <w:link w:val="HeaderChar"/>
    <w:uiPriority w:val="99"/>
    <w:unhideWhenUsed/>
    <w:rsid w:val="009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098"/>
  </w:style>
  <w:style w:type="paragraph" w:styleId="Footer">
    <w:name w:val="footer"/>
    <w:basedOn w:val="Normal"/>
    <w:link w:val="FooterChar"/>
    <w:uiPriority w:val="99"/>
    <w:unhideWhenUsed/>
    <w:rsid w:val="009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098"/>
  </w:style>
  <w:style w:type="paragraph" w:styleId="TOCHeading">
    <w:name w:val="TOC Heading"/>
    <w:basedOn w:val="Heading1"/>
    <w:next w:val="Normal"/>
    <w:uiPriority w:val="39"/>
    <w:unhideWhenUsed/>
    <w:qFormat/>
    <w:rsid w:val="009E75D8"/>
    <w:pPr>
      <w:keepNext/>
      <w:keepLines/>
      <w:numPr>
        <w:numId w:val="0"/>
      </w:numPr>
      <w:spacing w:before="240" w:after="0"/>
      <w:contextualSpacing w:val="0"/>
      <w:jc w:val="left"/>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OC2">
    <w:name w:val="toc 2"/>
    <w:basedOn w:val="Normal"/>
    <w:next w:val="Normal"/>
    <w:autoRedefine/>
    <w:uiPriority w:val="39"/>
    <w:unhideWhenUsed/>
    <w:rsid w:val="009E75D8"/>
    <w:pPr>
      <w:spacing w:after="100"/>
      <w:ind w:left="240"/>
      <w:jc w:val="both"/>
    </w:pPr>
    <w:rPr>
      <w:rFonts w:ascii="Arial" w:eastAsia="Times New Roman" w:hAnsi="Arial" w:cs="Times New Roman"/>
      <w:sz w:val="24"/>
      <w:szCs w:val="20"/>
      <w:lang w:val="en-CA"/>
    </w:rPr>
  </w:style>
  <w:style w:type="paragraph" w:styleId="Title">
    <w:name w:val="Title"/>
    <w:basedOn w:val="Normal"/>
    <w:link w:val="TitleChar"/>
    <w:qFormat/>
    <w:rsid w:val="009E75D8"/>
    <w:pPr>
      <w:spacing w:after="0" w:line="240" w:lineRule="auto"/>
      <w:jc w:val="center"/>
    </w:pPr>
    <w:rPr>
      <w:rFonts w:ascii="Arial" w:eastAsia="Times New Roman" w:hAnsi="Arial" w:cs="Times New Roman"/>
      <w:b/>
      <w:spacing w:val="-5"/>
      <w:sz w:val="36"/>
      <w:szCs w:val="20"/>
    </w:rPr>
  </w:style>
  <w:style w:type="character" w:customStyle="1" w:styleId="TitleChar">
    <w:name w:val="Title Char"/>
    <w:basedOn w:val="DefaultParagraphFont"/>
    <w:link w:val="Title"/>
    <w:rsid w:val="009E75D8"/>
    <w:rPr>
      <w:rFonts w:ascii="Arial" w:eastAsia="Times New Roman" w:hAnsi="Arial" w:cs="Times New Roman"/>
      <w:b/>
      <w:spacing w:val="-5"/>
      <w:sz w:val="36"/>
      <w:szCs w:val="20"/>
    </w:rPr>
  </w:style>
  <w:style w:type="character" w:styleId="Emphasis">
    <w:name w:val="Emphasis"/>
    <w:basedOn w:val="DefaultParagraphFont"/>
    <w:qFormat/>
    <w:rsid w:val="009E75D8"/>
    <w:rPr>
      <w:i/>
      <w:iCs/>
    </w:rPr>
  </w:style>
  <w:style w:type="paragraph" w:styleId="TOC1">
    <w:name w:val="toc 1"/>
    <w:basedOn w:val="Normal"/>
    <w:next w:val="Normal"/>
    <w:autoRedefine/>
    <w:uiPriority w:val="39"/>
    <w:unhideWhenUsed/>
    <w:rsid w:val="00FC7ABE"/>
    <w:pPr>
      <w:spacing w:after="100"/>
    </w:pPr>
    <w:rPr>
      <w:rFonts w:eastAsiaTheme="minorEastAsia" w:cs="Times New Roman"/>
    </w:rPr>
  </w:style>
  <w:style w:type="paragraph" w:styleId="TOC3">
    <w:name w:val="toc 3"/>
    <w:basedOn w:val="Normal"/>
    <w:next w:val="Normal"/>
    <w:autoRedefine/>
    <w:uiPriority w:val="39"/>
    <w:unhideWhenUsed/>
    <w:rsid w:val="00FC7ABE"/>
    <w:pPr>
      <w:spacing w:after="100"/>
      <w:ind w:left="440"/>
    </w:pPr>
    <w:rPr>
      <w:rFonts w:eastAsiaTheme="minorEastAsia" w:cs="Times New Roman"/>
    </w:rPr>
  </w:style>
  <w:style w:type="character" w:customStyle="1" w:styleId="LH-letterbodyCharChar">
    <w:name w:val="LH - letter body Char Char"/>
    <w:basedOn w:val="DefaultParagraphFont"/>
    <w:link w:val="LH-letterbody"/>
    <w:locked/>
    <w:rsid w:val="003D104C"/>
    <w:rPr>
      <w:rFonts w:ascii="Garamond" w:hAnsi="Garamond"/>
    </w:rPr>
  </w:style>
  <w:style w:type="paragraph" w:customStyle="1" w:styleId="LH-letterbody">
    <w:name w:val="LH - letter body"/>
    <w:basedOn w:val="Normal"/>
    <w:link w:val="LH-letterbodyCharChar"/>
    <w:rsid w:val="003D104C"/>
    <w:pPr>
      <w:spacing w:after="0" w:line="240" w:lineRule="auto"/>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6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elph.ca/city-hall/by-laws-and-policies-2/contractor-safety-management-progra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guelph.ca/living/accessibility/facilit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09156F17FBB44BBFA2D4C48AD6384A" ma:contentTypeVersion="14" ma:contentTypeDescription="Create a new document." ma:contentTypeScope="" ma:versionID="224b35439b74ca07d5aee85c6deb1053">
  <xsd:schema xmlns:xsd="http://www.w3.org/2001/XMLSchema" xmlns:xs="http://www.w3.org/2001/XMLSchema" xmlns:p="http://schemas.microsoft.com/office/2006/metadata/properties" xmlns:ns1="http://schemas.microsoft.com/sharepoint/v3" xmlns:ns2="a33cab90-1205-46c8-a54c-d56aed847e76" xmlns:ns3="5e0d61a6-545c-4585-9d8f-7da575e4c5d0" targetNamespace="http://schemas.microsoft.com/office/2006/metadata/properties" ma:root="true" ma:fieldsID="775d22e0ab13d0afd16d8be9d1312050" ns1:_="" ns2:_="" ns3:_="">
    <xsd:import namespace="http://schemas.microsoft.com/sharepoint/v3"/>
    <xsd:import namespace="a33cab90-1205-46c8-a54c-d56aed847e76"/>
    <xsd:import namespace="5e0d61a6-545c-4585-9d8f-7da575e4c5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cab90-1205-46c8-a54c-d56aed847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d61a6-545c-4585-9d8f-7da575e4c5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306786D-1059-495B-846A-709C0B0C60DE}">
  <ds:schemaRefs>
    <ds:schemaRef ds:uri="http://schemas.openxmlformats.org/officeDocument/2006/bibliography"/>
  </ds:schemaRefs>
</ds:datastoreItem>
</file>

<file path=customXml/itemProps2.xml><?xml version="1.0" encoding="utf-8"?>
<ds:datastoreItem xmlns:ds="http://schemas.openxmlformats.org/officeDocument/2006/customXml" ds:itemID="{99ACE3F0-3549-4A26-8119-DEEC9A75D4FA}"/>
</file>

<file path=customXml/itemProps3.xml><?xml version="1.0" encoding="utf-8"?>
<ds:datastoreItem xmlns:ds="http://schemas.openxmlformats.org/officeDocument/2006/customXml" ds:itemID="{1797C5D3-C913-4953-904C-4616E391B4D9}"/>
</file>

<file path=customXml/itemProps4.xml><?xml version="1.0" encoding="utf-8"?>
<ds:datastoreItem xmlns:ds="http://schemas.openxmlformats.org/officeDocument/2006/customXml" ds:itemID="{AB62081A-BFF3-4FC2-A58E-D229ED2190F6}"/>
</file>

<file path=docProps/app.xml><?xml version="1.0" encoding="utf-8"?>
<Properties xmlns="http://schemas.openxmlformats.org/officeDocument/2006/extended-properties" xmlns:vt="http://schemas.openxmlformats.org/officeDocument/2006/docPropsVTypes">
  <Template>75AB1D45</Template>
  <TotalTime>651</TotalTime>
  <Pages>15</Pages>
  <Words>4447</Words>
  <Characters>25349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Terms of Reference                                                                                                             Administration Building Expansion at Waste Resource Innovation Centre</vt:lpstr>
    </vt:vector>
  </TitlesOfParts>
  <Company>City of Guelph</Company>
  <LinksUpToDate>false</LinksUpToDate>
  <CharactersWithSpaces>29737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Administration Building Expansion at Waste Resource Innovation Centre</dc:title>
  <dc:subject/>
  <dc:creator>Amir Bhatti</dc:creator>
  <cp:keywords/>
  <dc:description/>
  <cp:lastModifiedBy>Amir Bhatti</cp:lastModifiedBy>
  <cp:revision>121</cp:revision>
  <cp:lastPrinted>2020-01-30T19:21:00Z</cp:lastPrinted>
  <dcterms:created xsi:type="dcterms:W3CDTF">2020-01-23T15:30:00Z</dcterms:created>
  <dcterms:modified xsi:type="dcterms:W3CDTF">2020-03-17T13:02:00Z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0x0101006909156F17FBB44BBFA2D4C48AD6384A</vt:lpwstr>
  </property>
</Properties>
</file>